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6911C34E" w:rsidR="00057A06" w:rsidRDefault="00885280">
      <w:pPr>
        <w:pStyle w:val="Author"/>
      </w:pPr>
      <w:r>
        <w:t>Maia S. Kapur, Peter-John F. Hulson, Benjamin C. Williams</w:t>
      </w:r>
      <w:r w:rsidR="00076502">
        <w:t>, and Bridget Ferriss</w:t>
      </w:r>
    </w:p>
    <w:p w14:paraId="37B21E84" w14:textId="77777777" w:rsidR="00057A06" w:rsidRDefault="00885280">
      <w:pPr>
        <w:pStyle w:val="Date"/>
      </w:pPr>
      <w:bookmarkStart w:id="0" w:name="_GoBack"/>
      <w:bookmarkEnd w:id="0"/>
      <w:r>
        <w:t>November 2023</w:t>
      </w:r>
    </w:p>
    <w:p w14:paraId="47497DC0" w14:textId="0D17800C" w:rsidR="00057A06" w:rsidRDefault="00885280">
      <w:pPr>
        <w:pStyle w:val="FirstParagraph"/>
        <w:rPr>
          <w:rStyle w:val="Hyperlink"/>
        </w:rPr>
      </w:pPr>
      <w:r>
        <w:t xml:space="preserve">This report may be cited as: Kapur, M.S., Hulson, P-J., Williams, B.C., 2023. Assessment of the Pacific Ocean Perch Stock in the Gulf of Alaska. North Pacific Fishery Management Council, Anchorage, AK. Available from </w:t>
      </w:r>
      <w:hyperlink r:id="rId8">
        <w:r>
          <w:rPr>
            <w:rStyle w:val="Hyperlink"/>
          </w:rPr>
          <w:t>https://www.npfmc.org/library/safe-reports/</w:t>
        </w:r>
      </w:hyperlink>
    </w:p>
    <w:p w14:paraId="5997F87E" w14:textId="2832C73A" w:rsidR="001915CD" w:rsidRDefault="001915CD" w:rsidP="001915CD">
      <w:pPr>
        <w:pStyle w:val="BodyText"/>
      </w:pPr>
      <w:r>
        <w:t>Appendices to this SAFE:</w:t>
      </w:r>
    </w:p>
    <w:p w14:paraId="652EFFFB" w14:textId="1D83363F"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_Ref150172818 \h </w:instrText>
      </w:r>
      <w:r w:rsidRPr="001915CD">
        <w:rPr>
          <w:color w:val="4F81BD" w:themeColor="accent1"/>
        </w:rPr>
      </w:r>
      <w:r w:rsidRPr="001915CD">
        <w:rPr>
          <w:color w:val="4F81BD" w:themeColor="accent1"/>
        </w:rPr>
        <w:fldChar w:fldCharType="separate"/>
      </w:r>
      <w:r w:rsidRPr="001915CD">
        <w:rPr>
          <w:color w:val="4F81BD" w:themeColor="accent1"/>
        </w:rPr>
        <w:t>Appendix: Summary of and Selected Responses to the 2021 CIE review of Gulf of Alaska Pacific Ocean perch</w:t>
      </w:r>
      <w:r w:rsidRPr="001915CD">
        <w:rPr>
          <w:color w:val="4F81BD" w:themeColor="accent1"/>
        </w:rPr>
        <w:fldChar w:fldCharType="end"/>
      </w:r>
      <w:r w:rsidRPr="001915CD">
        <w:rPr>
          <w:color w:val="4F81BD" w:themeColor="accent1"/>
        </w:rPr>
        <w:t xml:space="preserve"> </w:t>
      </w:r>
    </w:p>
    <w:p w14:paraId="343D59C2" w14:textId="028BF9A5"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_Ref150172833 \h </w:instrText>
      </w:r>
      <w:r w:rsidRPr="001915CD">
        <w:rPr>
          <w:color w:val="4F81BD" w:themeColor="accent1"/>
        </w:rPr>
      </w:r>
      <w:r w:rsidRPr="001915CD">
        <w:rPr>
          <w:color w:val="4F81BD" w:themeColor="accent1"/>
        </w:rPr>
        <w:fldChar w:fldCharType="separate"/>
      </w:r>
      <w:r w:rsidRPr="001915CD">
        <w:rPr>
          <w:color w:val="4F81BD" w:themeColor="accent1"/>
        </w:rPr>
        <w:t>Appendix: Model Equations</w:t>
      </w:r>
      <w:r w:rsidRPr="001915CD">
        <w:rPr>
          <w:color w:val="4F81BD" w:themeColor="accent1"/>
        </w:rPr>
        <w:fldChar w:fldCharType="end"/>
      </w:r>
    </w:p>
    <w:p w14:paraId="3F11B4CB" w14:textId="2776D0C1" w:rsidR="001915CD" w:rsidRDefault="001915CD" w:rsidP="007F58F4">
      <w:pPr>
        <w:pStyle w:val="BodyText"/>
        <w:ind w:left="360"/>
      </w:pPr>
      <w:r>
        <w:t>The 2023 Science-Industry Rockfish Research Collaboration in Alaska (SIRRCA) Cooperative Survey</w:t>
      </w:r>
      <w:r>
        <w:t xml:space="preserve"> (Hall, 2023). Hosted externally at </w:t>
      </w:r>
      <w:hyperlink r:id="rId9">
        <w:r>
          <w:rPr>
            <w:rStyle w:val="Hyperlink"/>
          </w:rPr>
          <w:t>https://www.npfmc.org/library/safe-reports/</w:t>
        </w:r>
      </w:hyperlink>
    </w:p>
    <w:p w14:paraId="696A19BF" w14:textId="77777777" w:rsidR="00057A06" w:rsidRDefault="00885280">
      <w:pPr>
        <w:pStyle w:val="Heading1"/>
      </w:pPr>
      <w:bookmarkStart w:id="1" w:name="executive-summary"/>
      <w:r>
        <w:t>Executive Summary</w:t>
      </w:r>
    </w:p>
    <w:p w14:paraId="266A9CEA" w14:textId="77777777" w:rsidR="00057A06" w:rsidRDefault="00885280">
      <w:pPr>
        <w:pStyle w:val="Heading2"/>
      </w:pPr>
      <w:bookmarkStart w:id="2" w:name="summary-of-changes-in-assessment-inputs"/>
      <w:r>
        <w:t>Summary of Changes in Assessment Inputs</w:t>
      </w:r>
    </w:p>
    <w:p w14:paraId="63127F64" w14:textId="25DB023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14:paraId="57AE1CFB" w14:textId="77777777"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3" w:name="summary-of-results"/>
      <w:bookmarkEnd w:id="2"/>
      <w:r>
        <w:lastRenderedPageBreak/>
        <w:t>Summary of Results</w:t>
      </w:r>
    </w:p>
    <w:p w14:paraId="022B725E" w14:textId="77777777"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specified</w:t>
            </w:r>
            <w:r>
              <w:rPr>
                <w:rFonts w:eastAsia="Times New Roman" w:cs="Times New Roman"/>
                <w:i/>
                <w:color w:val="000000"/>
                <w:sz w:val="18"/>
                <w:szCs w:val="18"/>
              </w:rPr>
              <w:t xml:space="preserve">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recommended</w:t>
            </w:r>
            <w:r>
              <w:rPr>
                <w:rFonts w:eastAsia="Times New Roman" w:cs="Times New Roman"/>
                <w:i/>
                <w:color w:val="000000"/>
                <w:sz w:val="18"/>
                <w:szCs w:val="18"/>
              </w:rPr>
              <w:t xml:space="preserve">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Pr="00076502" w:rsidRDefault="00885280" w:rsidP="00B840B4">
            <w:pPr>
              <w:pBdr>
                <w:top w:val="none" w:sz="0" w:space="0" w:color="000000"/>
                <w:left w:val="none" w:sz="0" w:space="0" w:color="000000"/>
                <w:bottom w:val="none" w:sz="0" w:space="0" w:color="000000"/>
                <w:right w:val="none" w:sz="0" w:space="0" w:color="000000"/>
              </w:pBdr>
              <w:spacing w:after="0"/>
              <w:ind w:left="345" w:right="100"/>
              <w:rPr>
                <w:i/>
              </w:rPr>
            </w:pPr>
            <w:r w:rsidRPr="00076502">
              <w:rPr>
                <w:rFonts w:eastAsia="Times New Roman" w:cs="Times New Roman"/>
                <w:color w:val="000000"/>
                <w:sz w:val="18"/>
                <w:szCs w:val="18"/>
              </w:rPr>
              <w:t>B</w:t>
            </w:r>
            <w:r w:rsidRPr="00076502">
              <w:rPr>
                <w:rFonts w:eastAsia="Times New Roman" w:cs="Times New Roman"/>
                <w:i/>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40</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35</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F</w:t>
            </w:r>
            <w:r w:rsidRPr="00076502">
              <w:rPr>
                <w:rFonts w:eastAsia="Times New Roman" w:cs="Times New Roman"/>
                <w:i/>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39,196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14:paraId="324334B4" w14:textId="77777777" w:rsidR="00057A06" w:rsidRDefault="00885280">
      <w:r>
        <w:br w:type="page"/>
      </w:r>
    </w:p>
    <w:p w14:paraId="5749AD30" w14:textId="77777777" w:rsidR="00057A06" w:rsidRDefault="00885280">
      <w:pPr>
        <w:pStyle w:val="Heading2"/>
      </w:pPr>
      <w:bookmarkStart w:id="4" w:name="area-allocation-of-catches"/>
      <w:bookmarkEnd w:id="3"/>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w:t>
      </w:r>
      <w:r w:rsidR="00C57C9E">
        <w:t xml:space="preserve"> recommendation</w:t>
      </w:r>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5" w:name="X466943ba083f3a8ca5320ff38f2752c1498c2d7"/>
      <w:bookmarkEnd w:id="4"/>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6" w:name="X611117c140823fa9f098f072b1208117f2889e9"/>
      <w:bookmarkEnd w:id="5"/>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04E8824"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02A9F6E6" w:rsidR="00057A06" w:rsidRDefault="00885280">
      <w:pPr>
        <w:pStyle w:val="FirstParagraph"/>
      </w:pPr>
      <w:r>
        <w:t xml:space="preserve">POP biomass estimates from the hydroacoustic survey are available from 2013 onwards. The authors have elected to continue reporting these values in the SAFE for </w:t>
      </w:r>
      <w:r>
        <w:rPr>
          <w:b/>
          <w:bCs/>
        </w:rPr>
        <w:t>full</w:t>
      </w:r>
      <w:r>
        <w:t xml:space="preserve"> operational assessments; </w:t>
      </w:r>
      <w:r w:rsidR="00444B01">
        <w:t>similar to</w:t>
      </w:r>
      <w:r>
        <w:t xml:space="preserve"> 2021 these data are not included </w:t>
      </w:r>
      <w:r w:rsidR="00444B01">
        <w:t xml:space="preserve">as an index </w:t>
      </w:r>
      <w:r>
        <w:t xml:space="preserve">in the base model. This data source will be </w:t>
      </w:r>
      <w:r w:rsidR="00444B01">
        <w:t>continue to be evaluated</w:t>
      </w:r>
      <w:r w:rsidR="00076502">
        <w:t xml:space="preserve"> </w:t>
      </w:r>
      <w:r>
        <w:t xml:space="preserve">as POP is transitioned to a new modeling framework by </w:t>
      </w:r>
      <w:r w:rsidR="00444B01">
        <w:t xml:space="preserve">the </w:t>
      </w:r>
      <w:r>
        <w:t>new author in subsequent cycles.</w:t>
      </w:r>
    </w:p>
    <w:p w14:paraId="35E554EB" w14:textId="77777777" w:rsidR="00057A06" w:rsidRDefault="00885280">
      <w:pPr>
        <w:pStyle w:val="BlockText"/>
      </w:pPr>
      <w:r>
        <w:rPr>
          <w:iCs/>
        </w:rPr>
        <w:lastRenderedPageBreak/>
        <w:t>5. Re-examination of fishery-dependent information, e.g., how age samples are being collected. (SSC, December 2018; SSC, December 2020)</w:t>
      </w:r>
    </w:p>
    <w:p w14:paraId="39F77EF5" w14:textId="2D949E4E"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r w:rsidR="00444B01">
        <w:t xml:space="preserve">the </w:t>
      </w:r>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14:paraId="7B3520C8" w14:textId="77777777" w:rsidR="00057A06" w:rsidRDefault="00885280">
      <w:pPr>
        <w:pStyle w:val="CaptionedFigure"/>
      </w:pPr>
      <w:r>
        <w:rPr>
          <w:noProof/>
        </w:rPr>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10"/>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3F7D7EA" w:rsidR="00057A06" w:rsidRDefault="00885280">
      <w:pPr>
        <w:pStyle w:val="ImageCaption"/>
      </w:pPr>
      <w:bookmarkStart w:id="7" w:name="fig:vastcompare"/>
      <w:bookmarkEnd w:id="7"/>
      <w:r>
        <w:t>Figure 9.1. Comparison of indices of relative abundance derived from a model (VAST, grey points) or using</w:t>
      </w:r>
      <w:r w:rsidR="00076502">
        <w:t xml:space="preserve"> the survey design (blue points</w:t>
      </w:r>
      <w:r>
        <w:t>). Vertical bars are 95% confidence intervals.</w:t>
      </w:r>
    </w:p>
    <w:p w14:paraId="2E1B76AD" w14:textId="77777777" w:rsidR="00057A06" w:rsidRDefault="00885280">
      <w:pPr>
        <w:pStyle w:val="Heading1"/>
      </w:pPr>
      <w:bookmarkStart w:id="8" w:name="introduction"/>
      <w:bookmarkEnd w:id="1"/>
      <w:bookmarkEnd w:id="6"/>
      <w:r>
        <w:lastRenderedPageBreak/>
        <w:t>Introduction</w:t>
      </w:r>
    </w:p>
    <w:p w14:paraId="6EA4916D" w14:textId="77777777"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14:paraId="3A6C06D9" w14:textId="77777777" w:rsidR="00057A06" w:rsidRDefault="00885280">
      <w:pPr>
        <w:pStyle w:val="Heading1"/>
      </w:pPr>
      <w:bookmarkStart w:id="9" w:name="fishery"/>
      <w:bookmarkEnd w:id="8"/>
      <w:r>
        <w:t>Fishery</w:t>
      </w:r>
    </w:p>
    <w:p w14:paraId="5D4F7D3C" w14:textId="77777777"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10" w:name="data"/>
      <w:bookmarkEnd w:id="9"/>
      <w:r>
        <w:t>Data</w:t>
      </w:r>
    </w:p>
    <w:p w14:paraId="28FCD131" w14:textId="77777777"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14:paraId="05F20D1C" w14:textId="77777777" w:rsidR="00057A06" w:rsidRDefault="00885280">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05DB5B43" w:rsidR="00057A06" w:rsidRDefault="0007650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w:t>
            </w:r>
            <w:r w:rsidR="00885280">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11" w:name="fishery-1"/>
      <w:r>
        <w:t>Fishery</w:t>
      </w:r>
    </w:p>
    <w:p w14:paraId="0614050F" w14:textId="166FF73B"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r w:rsidR="00B84481">
        <w:t xml:space="preserve"> A description of the ongoing Science-</w:t>
      </w:r>
      <w:r w:rsidR="001915CD">
        <w:t>Industry</w:t>
      </w:r>
      <w:r w:rsidR="00B84481">
        <w:t xml:space="preserve"> Rockfish research collaboration is </w:t>
      </w:r>
      <w:r w:rsidR="001915CD">
        <w:t>provided</w:t>
      </w:r>
      <w:r w:rsidR="00B84481">
        <w:t xml:space="preserve"> in an Appendix separate from this document </w:t>
      </w:r>
      <w:r w:rsidR="001915CD">
        <w:t>entitled</w:t>
      </w:r>
      <w:r w:rsidR="00B84481">
        <w:t xml:space="preserve"> “The 2023 Science-Industry Rockfish Research Collaboration in Alaska (SIRRCA) Cooperative Survey” (Hall, 2023).</w:t>
      </w:r>
    </w:p>
    <w:p w14:paraId="4912B77D" w14:textId="77777777" w:rsidR="00057A06" w:rsidRDefault="00885280">
      <w:pPr>
        <w:pStyle w:val="Heading2"/>
      </w:pPr>
      <w:bookmarkStart w:id="12" w:name="survey"/>
      <w:bookmarkEnd w:id="11"/>
      <w:r>
        <w:t>Survey</w:t>
      </w:r>
    </w:p>
    <w:p w14:paraId="6E16023C" w14:textId="7AAD0545" w:rsidR="00057A06" w:rsidRDefault="00885280">
      <w:pPr>
        <w:pStyle w:val="FirstParagraph"/>
      </w:pPr>
      <w:r>
        <w:t>Survey biomass estimates and associated sampling variability (annual CVs) are shown in Table 5. Suvey compositional data (survey catch-at-age and associated input sample sizes) are shown in Table 6.</w:t>
      </w:r>
      <w:r w:rsidR="0049529E">
        <w:t xml:space="preserve"> </w:t>
      </w:r>
      <w:r w:rsidR="0049529E" w:rsidRPr="0049529E">
        <w:t xml:space="preserve">This assessment includes a new survey observation for 2023, which was higher and more uncertain than the </w:t>
      </w:r>
      <w:r w:rsidR="0049529E" w:rsidRPr="0049529E">
        <w:lastRenderedPageBreak/>
        <w:t>previous ten years of survey data. The increased uncertainty is attributed to a small number of unusually large trawls in the eastern Gulf.</w:t>
      </w:r>
    </w:p>
    <w:p w14:paraId="5D60B11B" w14:textId="77777777" w:rsidR="00057A06" w:rsidRDefault="00885280">
      <w:pPr>
        <w:pStyle w:val="Heading2"/>
      </w:pPr>
      <w:bookmarkStart w:id="13" w:name="Xdffeb7afbc1cd8d4638e9caaa153268ed381f5e"/>
      <w:bookmarkEnd w:id="12"/>
      <w:r>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14" w:name="analytical-approach"/>
      <w:bookmarkEnd w:id="10"/>
      <w:bookmarkEnd w:id="13"/>
      <w:r>
        <w:t>Analytical approach</w:t>
      </w:r>
    </w:p>
    <w:p w14:paraId="1FAA6AD7" w14:textId="77777777"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14:paraId="67D170F3" w14:textId="77777777" w:rsidR="00057A06" w:rsidRDefault="00885280">
      <w:pPr>
        <w:pStyle w:val="Heading2"/>
      </w:pPr>
      <w:bookmarkStart w:id="15"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16" w:name="description-of-base-model"/>
      <w:bookmarkEnd w:id="15"/>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17" w:name="parest"/>
      <w:bookmarkEnd w:id="16"/>
      <w:r>
        <w:t>Parameters Estimated Outside the Assessment Model</w:t>
      </w:r>
    </w:p>
    <w:p w14:paraId="50F796BC" w14:textId="77777777"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557"/>
        <w:gridCol w:w="1291"/>
        <w:gridCol w:w="1512"/>
      </w:tblGrid>
      <w:tr w:rsidR="00057A06" w14:paraId="340C513A" w14:textId="77777777" w:rsidTr="0049529E">
        <w:trPr>
          <w:tblHeader/>
        </w:trPr>
        <w:tc>
          <w:tcPr>
            <w:tcW w:w="0" w:type="auto"/>
            <w:tcBorders>
              <w:bottom w:val="single" w:sz="4" w:space="0" w:color="auto"/>
            </w:tcBorders>
          </w:tcPr>
          <w:p w14:paraId="58308B2B" w14:textId="77777777" w:rsidR="00057A06" w:rsidRPr="0049529E" w:rsidRDefault="00885280">
            <w:pPr>
              <w:pStyle w:val="Compact"/>
              <w:rPr>
                <w:b/>
              </w:rPr>
            </w:pPr>
            <w:r w:rsidRPr="0049529E">
              <w:rPr>
                <w:b/>
              </w:rPr>
              <w:t>Symbol, Description</w:t>
            </w:r>
          </w:p>
        </w:tc>
        <w:tc>
          <w:tcPr>
            <w:tcW w:w="0" w:type="auto"/>
            <w:tcBorders>
              <w:bottom w:val="single" w:sz="4" w:space="0" w:color="auto"/>
            </w:tcBorders>
          </w:tcPr>
          <w:p w14:paraId="5957CC08" w14:textId="77777777" w:rsidR="00057A06" w:rsidRPr="0049529E" w:rsidRDefault="00885280">
            <w:pPr>
              <w:pStyle w:val="Compact"/>
              <w:rPr>
                <w:b/>
              </w:rPr>
            </w:pPr>
            <w:r w:rsidRPr="0049529E">
              <w:rPr>
                <w:b/>
              </w:rPr>
              <w:t>2021 Value</w:t>
            </w:r>
          </w:p>
        </w:tc>
        <w:tc>
          <w:tcPr>
            <w:tcW w:w="0" w:type="auto"/>
            <w:tcBorders>
              <w:bottom w:val="single" w:sz="4" w:space="0" w:color="auto"/>
            </w:tcBorders>
          </w:tcPr>
          <w:p w14:paraId="183B3FD3" w14:textId="77777777" w:rsidR="00057A06" w:rsidRPr="0049529E" w:rsidRDefault="00885280">
            <w:pPr>
              <w:pStyle w:val="Compact"/>
              <w:rPr>
                <w:b/>
              </w:rPr>
            </w:pPr>
            <w:r w:rsidRPr="0049529E">
              <w:rPr>
                <w:b/>
              </w:rPr>
              <w:t>Updated Value</w:t>
            </w:r>
          </w:p>
        </w:tc>
      </w:tr>
      <w:tr w:rsidR="00057A06" w14:paraId="09E77104" w14:textId="77777777" w:rsidTr="0049529E">
        <w:tc>
          <w:tcPr>
            <w:tcW w:w="0" w:type="auto"/>
            <w:tcBorders>
              <w:top w:val="single" w:sz="4" w:space="0" w:color="auto"/>
            </w:tcBorders>
          </w:tcPr>
          <w:p w14:paraId="5794F429" w14:textId="77777777" w:rsidR="00057A06" w:rsidRDefault="009F74FA">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Borders>
              <w:top w:val="single" w:sz="4" w:space="0" w:color="auto"/>
            </w:tcBorders>
          </w:tcPr>
          <w:p w14:paraId="0867BDC9" w14:textId="77777777" w:rsidR="00057A06" w:rsidRDefault="00885280">
            <w:pPr>
              <w:pStyle w:val="Compact"/>
            </w:pPr>
            <w:r>
              <w:t>41.1 cm</w:t>
            </w:r>
          </w:p>
        </w:tc>
        <w:tc>
          <w:tcPr>
            <w:tcW w:w="0" w:type="auto"/>
            <w:tcBorders>
              <w:top w:val="single" w:sz="4" w:space="0" w:color="auto"/>
            </w:tcBorders>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9F74FA">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9F74FA">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9F74FA">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w:lastRenderedPageBreak/>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66EE21D2"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0.16%.</w:t>
      </w:r>
      <w:r w:rsidR="0049529E">
        <w:t xml:space="preserve"> </w:t>
      </w:r>
      <w:r w:rsidR="0049529E" w:rsidRPr="0049529E">
        <w:t>Therefore, updating the length and age data from the 2023 trawl survey had minimal impact on model estimates of biomass.</w:t>
      </w:r>
    </w:p>
    <w:p w14:paraId="35615E32" w14:textId="77777777" w:rsidR="00057A06" w:rsidRDefault="00885280">
      <w:pPr>
        <w:pStyle w:val="Heading2"/>
      </w:pPr>
      <w:bookmarkStart w:id="18" w:name="X6b8b2176d5b312c41a18cd7ba30da12d85624da"/>
      <w:bookmarkEnd w:id="17"/>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25"/>
        <w:gridCol w:w="2753"/>
        <w:gridCol w:w="1482"/>
      </w:tblGrid>
      <w:tr w:rsidR="00057A06" w14:paraId="5B34697C" w14:textId="77777777">
        <w:trPr>
          <w:tblHeader/>
        </w:trPr>
        <w:tc>
          <w:tcPr>
            <w:tcW w:w="0" w:type="auto"/>
          </w:tcPr>
          <w:p w14:paraId="036880D1" w14:textId="77777777" w:rsidR="00057A06" w:rsidRPr="0049529E" w:rsidRDefault="00885280">
            <w:pPr>
              <w:pStyle w:val="Compact"/>
              <w:rPr>
                <w:b/>
                <w:u w:val="single"/>
              </w:rPr>
            </w:pPr>
            <w:r w:rsidRPr="0049529E">
              <w:rPr>
                <w:b/>
                <w:u w:val="single"/>
              </w:rPr>
              <w:t>Parameter</w:t>
            </w:r>
          </w:p>
        </w:tc>
        <w:tc>
          <w:tcPr>
            <w:tcW w:w="0" w:type="auto"/>
          </w:tcPr>
          <w:p w14:paraId="5B2291EA" w14:textId="77777777" w:rsidR="00057A06" w:rsidRPr="0049529E" w:rsidRDefault="00885280">
            <w:pPr>
              <w:pStyle w:val="Compact"/>
              <w:rPr>
                <w:b/>
                <w:u w:val="single"/>
              </w:rPr>
            </w:pPr>
            <w:r w:rsidRPr="0049529E">
              <w:rPr>
                <w:b/>
                <w:u w:val="single"/>
              </w:rPr>
              <w:t>Symbol</w:t>
            </w:r>
          </w:p>
        </w:tc>
        <w:tc>
          <w:tcPr>
            <w:tcW w:w="0" w:type="auto"/>
          </w:tcPr>
          <w:p w14:paraId="58449C7E" w14:textId="77777777" w:rsidR="00057A06" w:rsidRPr="0049529E" w:rsidRDefault="00885280">
            <w:pPr>
              <w:pStyle w:val="Compact"/>
              <w:rPr>
                <w:b/>
                <w:u w:val="single"/>
              </w:rPr>
            </w:pPr>
            <w:r w:rsidRPr="0049529E">
              <w:rPr>
                <w:b/>
                <w:u w:val="single"/>
              </w:rP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9F74FA">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9F74FA">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r>
              <w:t>Spawner-per-recruit reference points</w:t>
            </w:r>
          </w:p>
        </w:tc>
        <w:tc>
          <w:tcPr>
            <w:tcW w:w="0" w:type="auto"/>
          </w:tcPr>
          <w:p w14:paraId="5BA14783" w14:textId="77777777" w:rsidR="00057A06" w:rsidRDefault="009F74FA">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9F74FA">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9F74FA">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9F74FA">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9F74FA">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9F74FA">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19" w:name="modeluncertainty"/>
      <w:bookmarkEnd w:id="14"/>
      <w:bookmarkEnd w:id="18"/>
      <w:r>
        <w:lastRenderedPageBreak/>
        <w:t>Model Uncertainty</w:t>
      </w:r>
    </w:p>
    <w:p w14:paraId="4C6B2BEC" w14:textId="77777777" w:rsidR="00057A06" w:rsidRDefault="00885280">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20" w:name="selected-model-results"/>
      <w:bookmarkEnd w:id="19"/>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21" w:name="model-evaluation"/>
      <w:r>
        <w:t>Model Evaluation</w:t>
      </w:r>
    </w:p>
    <w:p w14:paraId="5646E714" w14:textId="77777777" w:rsidR="00057A06" w:rsidRDefault="00885280">
      <w:pPr>
        <w:pStyle w:val="Heading3"/>
      </w:pPr>
      <w:bookmarkStart w:id="22"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23" w:name="X382ded9d542d133f6d2b5130c356bfabbacd3a2"/>
      <w:bookmarkEnd w:id="22"/>
      <w:r>
        <w:t>Parameter Estimates and Parameter Uncertainty</w:t>
      </w:r>
    </w:p>
    <w:p w14:paraId="5CE39B83" w14:textId="23B6102B"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lastRenderedPageBreak/>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24" w:name="time-series-results"/>
      <w:bookmarkEnd w:id="23"/>
      <w:r>
        <w:t>Time Series Results</w:t>
      </w:r>
    </w:p>
    <w:p w14:paraId="7163739A" w14:textId="7047A4E2" w:rsidR="00057A06" w:rsidRDefault="00885280">
      <w:pPr>
        <w:pStyle w:val="FirstParagraph"/>
      </w:pPr>
      <w:r>
        <w:rPr>
          <w:i/>
          <w:iCs/>
        </w:rPr>
        <w:t>Definitions:</w:t>
      </w:r>
      <w:r>
        <w:t xml:space="preserve"> Spawning biomass is the estimated weight of mature females. Total biomass is the esti</w:t>
      </w:r>
      <w:r w:rsidR="00D6262B">
        <w:t>ma</w:t>
      </w:r>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11">
        <w:r>
          <w:rPr>
            <w:rStyle w:val="Hyperlink"/>
          </w:rPr>
          <w:t>https://github.com/pete-hulson/goa_pop/blob/main/2023/mgmt/2020.1-2023/processed/naa.csv</w:t>
        </w:r>
      </w:hyperlink>
      <w:r>
        <w:t>.</w:t>
      </w:r>
    </w:p>
    <w:p w14:paraId="12A36CA9" w14:textId="77777777" w:rsidR="00057A06" w:rsidRDefault="00885280">
      <w:pPr>
        <w:pStyle w:val="Heading4"/>
      </w:pPr>
      <w:bookmarkStart w:id="25" w:name="biomass"/>
      <w:r>
        <w:t>Biomass</w:t>
      </w:r>
    </w:p>
    <w:p w14:paraId="228C48CB" w14:textId="275C4BE2"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rsidR="00D6262B">
        <w:t xml:space="preserve">have </w:t>
      </w:r>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26" w:name="fishing-mortality"/>
      <w:bookmarkEnd w:id="25"/>
      <w:r>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27" w:name="selectivity"/>
      <w:bookmarkEnd w:id="26"/>
      <w:r>
        <w:t>Selectivity</w:t>
      </w:r>
    </w:p>
    <w:p w14:paraId="44724710" w14:textId="534F9369" w:rsidR="00057A06" w:rsidRDefault="00885280">
      <w:pPr>
        <w:pStyle w:val="FirstParagraph"/>
      </w:pPr>
      <w:r>
        <w:t>The estimated selectivity curves are shown in Figure 11.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28" w:name="recruitment"/>
      <w:bookmarkEnd w:id="27"/>
      <w:r>
        <w:t>Recruitment</w:t>
      </w:r>
    </w:p>
    <w:p w14:paraId="486AEEA0" w14:textId="0DA39D8A"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r w:rsidR="00383B86">
        <w:t xml:space="preserve">it </w:t>
      </w:r>
      <w:r>
        <w:t xml:space="preserve">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w:t>
      </w:r>
      <w:r>
        <w:lastRenderedPageBreak/>
        <w:t>addition of survey and fishery ages through 2021 and 2022, respectively, and is now of a similar scale to earlier estimates.</w:t>
      </w:r>
    </w:p>
    <w:p w14:paraId="49515D25" w14:textId="00C8380C"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w:t>
      </w:r>
      <w:r w:rsidR="00DE5627">
        <w:t xml:space="preserve"> million</w:t>
      </w:r>
      <w:r>
        <w:t>.</w:t>
      </w:r>
    </w:p>
    <w:p w14:paraId="516F394B" w14:textId="77777777" w:rsidR="00057A06" w:rsidRDefault="00885280">
      <w:pPr>
        <w:pStyle w:val="Heading3"/>
      </w:pPr>
      <w:bookmarkStart w:id="29" w:name="retrospective-and-historical-analysis"/>
      <w:bookmarkEnd w:id="24"/>
      <w:bookmarkEnd w:id="28"/>
      <w:r>
        <w:t>Retrospective and Historical Analysis</w:t>
      </w:r>
    </w:p>
    <w:p w14:paraId="32F5DED1" w14:textId="77777777"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10E24B73"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w:t>
      </w:r>
      <w:r w:rsidR="0059013B">
        <w:t xml:space="preserve">, </w:t>
      </w:r>
      <w:r>
        <w:t>9).</w:t>
      </w:r>
    </w:p>
    <w:p w14:paraId="33AB70D0" w14:textId="77777777" w:rsidR="00057A06" w:rsidRDefault="00885280">
      <w:pPr>
        <w:pStyle w:val="Heading2"/>
      </w:pPr>
      <w:bookmarkStart w:id="30" w:name="harvest-recommendations"/>
      <w:bookmarkEnd w:id="21"/>
      <w:bookmarkEnd w:id="29"/>
      <w:r>
        <w:t>Harvest recommendations</w:t>
      </w:r>
    </w:p>
    <w:p w14:paraId="5313BAB8" w14:textId="77777777"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14:paraId="36EF18E9" w14:textId="77777777" w:rsidR="00057A06" w:rsidRDefault="00885280">
      <w:pPr>
        <w:pStyle w:val="Heading3"/>
      </w:pPr>
      <w:bookmarkStart w:id="31" w:name="amendment-56-reference-points"/>
      <w:r>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62419064" w14:textId="77777777" w:rsidR="00A033E9" w:rsidRDefault="00A033E9">
      <w:pPr>
        <w:pStyle w:val="BodyText"/>
        <w:sectPr w:rsidR="00A033E9">
          <w:footerReference w:type="default" r:id="rId12"/>
          <w:pgSz w:w="12240" w:h="15840"/>
          <w:pgMar w:top="1440" w:right="1440" w:bottom="1440" w:left="1440" w:header="720" w:footer="720" w:gutter="0"/>
          <w:cols w:space="720"/>
        </w:sectPr>
      </w:pPr>
    </w:p>
    <w:p w14:paraId="1D577D03" w14:textId="117F7894" w:rsidR="00057A06" w:rsidRDefault="00885280">
      <w:pPr>
        <w:pStyle w:val="BodyText"/>
      </w:pPr>
      <w:r>
        <w:lastRenderedPageBreak/>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413"/>
        <w:gridCol w:w="6962"/>
        <w:gridCol w:w="985"/>
      </w:tblGrid>
      <w:tr w:rsidR="00057A06" w14:paraId="4361CD65" w14:textId="77777777" w:rsidTr="00A033E9">
        <w:trPr>
          <w:tblHeader/>
        </w:trPr>
        <w:tc>
          <w:tcPr>
            <w:tcW w:w="0" w:type="auto"/>
            <w:tcBorders>
              <w:bottom w:val="single" w:sz="4" w:space="0" w:color="auto"/>
            </w:tcBorders>
          </w:tcPr>
          <w:p w14:paraId="406393FD" w14:textId="77777777" w:rsidR="00057A06" w:rsidRPr="00A033E9" w:rsidRDefault="00885280">
            <w:pPr>
              <w:pStyle w:val="Compact"/>
              <w:rPr>
                <w:b/>
              </w:rPr>
            </w:pPr>
            <w:r w:rsidRPr="00A033E9">
              <w:rPr>
                <w:b/>
              </w:rPr>
              <w:t>Reference Point</w:t>
            </w:r>
          </w:p>
        </w:tc>
        <w:tc>
          <w:tcPr>
            <w:tcW w:w="0" w:type="auto"/>
            <w:tcBorders>
              <w:bottom w:val="single" w:sz="4" w:space="0" w:color="auto"/>
            </w:tcBorders>
          </w:tcPr>
          <w:p w14:paraId="473117B8" w14:textId="77777777" w:rsidR="00057A06" w:rsidRPr="00A033E9" w:rsidRDefault="00885280">
            <w:pPr>
              <w:pStyle w:val="Compact"/>
              <w:rPr>
                <w:b/>
              </w:rPr>
            </w:pPr>
            <w:r w:rsidRPr="00A033E9">
              <w:rPr>
                <w:b/>
              </w:rPr>
              <w:t>Description</w:t>
            </w:r>
          </w:p>
        </w:tc>
        <w:tc>
          <w:tcPr>
            <w:tcW w:w="0" w:type="auto"/>
            <w:tcBorders>
              <w:bottom w:val="single" w:sz="4" w:space="0" w:color="auto"/>
            </w:tcBorders>
          </w:tcPr>
          <w:p w14:paraId="4167BA45" w14:textId="77777777" w:rsidR="00057A06" w:rsidRPr="00A033E9" w:rsidRDefault="00885280">
            <w:pPr>
              <w:pStyle w:val="Compact"/>
              <w:rPr>
                <w:b/>
              </w:rPr>
            </w:pPr>
            <w:r w:rsidRPr="00A033E9">
              <w:rPr>
                <w:b/>
              </w:rPr>
              <w:t>Value</w:t>
            </w:r>
          </w:p>
        </w:tc>
      </w:tr>
      <w:tr w:rsidR="00057A06" w14:paraId="29858DC4" w14:textId="77777777" w:rsidTr="00A033E9">
        <w:tc>
          <w:tcPr>
            <w:tcW w:w="0" w:type="auto"/>
            <w:tcBorders>
              <w:top w:val="single" w:sz="4" w:space="0" w:color="auto"/>
            </w:tcBorders>
          </w:tcPr>
          <w:p w14:paraId="1A117DDA" w14:textId="77777777" w:rsidR="00057A06" w:rsidRDefault="009F74FA">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Borders>
              <w:top w:val="single" w:sz="4" w:space="0" w:color="auto"/>
            </w:tcBorders>
          </w:tcPr>
          <w:p w14:paraId="2C15C5B9" w14:textId="77777777" w:rsidR="00057A06" w:rsidRDefault="00885280">
            <w:pPr>
              <w:pStyle w:val="Compact"/>
            </w:pPr>
            <w:r>
              <w:t>The equilibrium spawning biomass that would be obtained in the absence of fishing</w:t>
            </w:r>
          </w:p>
        </w:tc>
        <w:tc>
          <w:tcPr>
            <w:tcW w:w="0" w:type="auto"/>
            <w:tcBorders>
              <w:top w:val="single" w:sz="4" w:space="0" w:color="auto"/>
            </w:tcBorders>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9F74FA">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9F74FA">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9F74FA">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9F74FA">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32" w:name="oflabc"/>
      <w:bookmarkEnd w:id="31"/>
      <w:r>
        <w:t>Specification of OFL and Maximum Permissible ABC</w:t>
      </w:r>
    </w:p>
    <w:p w14:paraId="076F81AB" w14:textId="77777777" w:rsidR="00057A06" w:rsidRDefault="00885280">
      <w:pPr>
        <w:pStyle w:val="Heading4"/>
      </w:pPr>
      <w:bookmarkStart w:id="33" w:name="harvestprojections"/>
      <w:r>
        <w:t>Standard Harvest Scenarios (Harvest Projections)</w:t>
      </w:r>
    </w:p>
    <w:p w14:paraId="5BCE1E9D" w14:textId="77777777" w:rsidR="00057A06" w:rsidRDefault="00885280">
      <w:pPr>
        <w:pStyle w:val="FirstParagraph"/>
      </w:pPr>
      <w:r>
        <w:t>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14:paraId="0D794E4C" w14:textId="77777777" w:rsidR="00057A06" w:rsidRDefault="00885280">
      <w:pPr>
        <w:pStyle w:val="BodyText"/>
      </w:pPr>
      <w:r>
        <w:t>The first five scenarios are designed to provide a range of harvest alternatives that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lastRenderedPageBreak/>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34" w:name="authorsF"/>
      <w:bookmarkEnd w:id="33"/>
      <w:r>
        <w:t>How Future Catches are Specified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35" w:name="risktable"/>
      <w:bookmarkEnd w:id="30"/>
      <w:bookmarkEnd w:id="32"/>
      <w:bookmarkEnd w:id="34"/>
      <w:r>
        <w:lastRenderedPageBreak/>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3DF24E95" w14:textId="77777777" w:rsidR="003040F6" w:rsidRDefault="003040F6" w:rsidP="003040F6">
      <w:pPr>
        <w:pStyle w:val="Heading3"/>
      </w:pPr>
      <w:bookmarkStart w:id="36" w:name="assessmentconsiderations"/>
      <w:bookmarkStart w:id="37" w:name="fishery-performance"/>
      <w:r>
        <w:t>Assessment considerations</w:t>
      </w:r>
    </w:p>
    <w:p w14:paraId="13BD8BB0" w14:textId="77777777" w:rsidR="003040F6" w:rsidRDefault="003040F6" w:rsidP="003040F6">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69A4A571" w14:textId="77777777" w:rsidR="003040F6" w:rsidRDefault="003040F6" w:rsidP="003040F6">
      <w:pPr>
        <w:pStyle w:val="BodyText"/>
      </w:pPr>
      <w:r>
        <w:rPr>
          <w:i/>
          <w:iCs/>
        </w:rPr>
        <w:t>This results in a Level 2 assessment considerations rating, a major concern.</w:t>
      </w:r>
    </w:p>
    <w:p w14:paraId="6C6BDD54" w14:textId="77777777" w:rsidR="003040F6" w:rsidRDefault="003040F6" w:rsidP="003040F6">
      <w:pPr>
        <w:pStyle w:val="Heading3"/>
      </w:pPr>
      <w:bookmarkStart w:id="38" w:name="population-dynamics-considerations"/>
      <w:bookmarkEnd w:id="36"/>
      <w:r>
        <w:t>Population dynamics considerations</w:t>
      </w:r>
    </w:p>
    <w:p w14:paraId="0116D455" w14:textId="77777777" w:rsidR="003040F6" w:rsidRDefault="003040F6" w:rsidP="003040F6">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63DC7B3F" w14:textId="77777777" w:rsidR="003040F6" w:rsidRDefault="003040F6" w:rsidP="003040F6">
      <w:pPr>
        <w:pStyle w:val="BodyText"/>
      </w:pPr>
      <w:r>
        <w:t xml:space="preserve">The unusual trend of rapid increases in stock size and recruitment estimates </w:t>
      </w:r>
      <w:r>
        <w:rPr>
          <w:i/>
          <w:iCs/>
        </w:rPr>
        <w:t>results in a Level 2 population dynamics rating, a major concern.</w:t>
      </w:r>
    </w:p>
    <w:p w14:paraId="1C710CD6" w14:textId="77777777" w:rsidR="003040F6" w:rsidRDefault="003040F6" w:rsidP="003040F6">
      <w:pPr>
        <w:pStyle w:val="Heading3"/>
      </w:pPr>
      <w:bookmarkStart w:id="39" w:name="environmentalecosystem-considerations"/>
      <w:bookmarkEnd w:id="38"/>
      <w:r>
        <w:t>Environmental/Ecosystem considerations</w:t>
      </w:r>
    </w:p>
    <w:p w14:paraId="380630BB" w14:textId="77777777" w:rsidR="003040F6" w:rsidRDefault="003040F6" w:rsidP="003040F6">
      <w:pPr>
        <w:pStyle w:val="FirstParagraph"/>
      </w:pPr>
      <w:r>
        <w:t xml:space="preserve">This year, the GOA ecosystem was characterized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w:t>
      </w:r>
      <w:r>
        <w:lastRenderedPageBreak/>
        <w:t>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14:paraId="6088383E" w14:textId="77777777" w:rsidR="003040F6" w:rsidRDefault="003040F6" w:rsidP="003040F6">
      <w:pPr>
        <w:pStyle w:val="BodyText"/>
      </w:pPr>
      <w:r>
        <w:t>Prey: Planktivorous foraging conditions were average to below average across the GOA in 2023. The primary prey of the adult POP include calanoid copepods, euphausiids, myctophids, and miscellaneous 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14:paraId="64E29935" w14:textId="77777777" w:rsidR="003040F6" w:rsidRDefault="003040F6" w:rsidP="003040F6">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14:paraId="641C7BAA" w14:textId="77777777" w:rsidR="003040F6" w:rsidRDefault="003040F6" w:rsidP="003040F6">
      <w:pPr>
        <w:pStyle w:val="BodyText"/>
      </w:pPr>
      <w:r>
        <w:t xml:space="preserve">The most recent data available </w:t>
      </w:r>
      <w:r>
        <w:rPr>
          <w:i/>
          <w:iCs/>
        </w:rPr>
        <w:t>result in a Level 1 ecosystem rating, no apparent concerns.</w:t>
      </w:r>
    </w:p>
    <w:p w14:paraId="33C11ACD" w14:textId="77777777" w:rsidR="003040F6" w:rsidRDefault="003040F6" w:rsidP="003040F6">
      <w:pPr>
        <w:pStyle w:val="Heading4"/>
      </w:pPr>
      <w:bookmarkStart w:id="40" w:name="X71309d787be079d3f2de5f58bcd88095e67847c"/>
      <w:r>
        <w:t>References for Environmental &amp; Ecosystem Considerations</w:t>
      </w:r>
    </w:p>
    <w:p w14:paraId="122DEF7C" w14:textId="77777777" w:rsidR="003040F6" w:rsidRDefault="003040F6" w:rsidP="003040F6">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074926B1" w14:textId="77777777" w:rsidR="003040F6" w:rsidRDefault="003040F6" w:rsidP="003040F6">
      <w:pPr>
        <w:pStyle w:val="BodyText"/>
      </w:pPr>
      <w:r>
        <w:t>Byerly, M.M. 2001. Ecology of age-1 copper rockfish (</w:t>
      </w:r>
      <w:r>
        <w:rPr>
          <w:i/>
          <w:iCs/>
        </w:rPr>
        <w:t>Sebastes caurinus</w:t>
      </w:r>
      <w:r>
        <w:t>) in vegetated habitats of Sitka Sound, Alaska. M.S. Thesis. University of Alaska Fairbanks, Juneau, Alaska.</w:t>
      </w:r>
    </w:p>
    <w:p w14:paraId="1C5E0216" w14:textId="77777777" w:rsidR="003040F6" w:rsidRDefault="003040F6" w:rsidP="003040F6">
      <w:pPr>
        <w:pStyle w:val="BodyText"/>
      </w:pPr>
      <w:r>
        <w:t xml:space="preserve">Carlson, H.R., and R.E. Haight. 1976. Juvenile life of Pacific ocean perch, </w:t>
      </w:r>
      <w:r>
        <w:rPr>
          <w:i/>
          <w:iCs/>
        </w:rPr>
        <w:t>Sebastes alutus</w:t>
      </w:r>
      <w:r>
        <w:t>, in coastal fiords of southeastern Alaska: their environment, growth, food habits, and schooling behavior. Trans. Am. Fish. Soc. 105:191-201.</w:t>
      </w:r>
    </w:p>
    <w:p w14:paraId="5D82B8CB" w14:textId="77777777" w:rsidR="003040F6" w:rsidRDefault="003040F6" w:rsidP="003040F6">
      <w:pPr>
        <w:pStyle w:val="BodyText"/>
      </w:pPr>
      <w:r>
        <w:t xml:space="preserve">Danielson, S., and R. Hopcroft. 2023. Ocean temperature synthesis: Seward line may survey. In Ferriss, B., 2023. Ecosystem Status Report 2023: Gulf of Alaska, Stock Assessment and Fishery Evaluation </w:t>
      </w:r>
      <w:r>
        <w:lastRenderedPageBreak/>
        <w:t>Report, North Pacific Fishery Management Council, 1007 West Third, Suite 400, Anchorage, Alaska 99501.</w:t>
      </w:r>
    </w:p>
    <w:p w14:paraId="7AF8236D" w14:textId="77777777" w:rsidR="003040F6" w:rsidRDefault="003040F6" w:rsidP="003040F6">
      <w:pPr>
        <w:pStyle w:val="BodyText"/>
      </w:pPr>
      <w:r>
        <w:t>Doyle, M. J., Picquelle, S. J., Mier, K. L., Spillane, M. C., Bond, N. A. 2009. Larval fish abundance and physical forcing in the Gulf of Alaska, 1981-2003. Prog. Ocean. 80(3-4): 163-187.</w:t>
      </w:r>
    </w:p>
    <w:p w14:paraId="1C740B14" w14:textId="77777777" w:rsidR="003040F6" w:rsidRDefault="003040F6" w:rsidP="003040F6">
      <w:pPr>
        <w:pStyle w:val="BodyText"/>
      </w:pPr>
      <w:r>
        <w:t>Drummond,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14:paraId="2AD9C91F" w14:textId="77777777" w:rsidR="003040F6" w:rsidRDefault="003040F6" w:rsidP="003040F6">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00056F5A" w14:textId="77777777" w:rsidR="003040F6" w:rsidRDefault="003040F6" w:rsidP="003040F6">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14:paraId="6B8D6EF0" w14:textId="77777777" w:rsidR="003040F6" w:rsidRDefault="003040F6" w:rsidP="003040F6">
      <w:pPr>
        <w:pStyle w:val="BodyText"/>
      </w:pPr>
      <w:r>
        <w:t>Hinckley, S., et al. 2019. Connectivity between spawning and nursery areas for Pacific cod (</w:t>
      </w:r>
      <w:r>
        <w:rPr>
          <w:i/>
          <w:iCs/>
        </w:rPr>
        <w:t>Gadus macrocephalus</w:t>
      </w:r>
      <w:r>
        <w:t>) in the Gulf of Alaska. Deep Sea Research Part II: Topical Studies in Oceanography 165 (2019): 113-126.</w:t>
      </w:r>
    </w:p>
    <w:p w14:paraId="2BE5E394" w14:textId="77777777" w:rsidR="003040F6" w:rsidRDefault="003040F6" w:rsidP="003040F6">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14:paraId="2D5865E1" w14:textId="77777777" w:rsidR="003040F6" w:rsidRDefault="003040F6" w:rsidP="003040F6">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33493CA9" w14:textId="77777777" w:rsidR="003040F6" w:rsidRDefault="003040F6" w:rsidP="003040F6">
      <w:pPr>
        <w:pStyle w:val="BodyText"/>
      </w:pPr>
      <w:r>
        <w:t>Love, M.S., M. Yoklavich, and L. Thorsteinson. 2002. The rockfishes of the northeast Pacific. U. of California Press. 405 pp.</w:t>
      </w:r>
    </w:p>
    <w:p w14:paraId="1BA8E3A8" w14:textId="77777777" w:rsidR="003040F6" w:rsidRDefault="003040F6" w:rsidP="003040F6">
      <w:pPr>
        <w:pStyle w:val="BodyText"/>
      </w:pPr>
      <w:r>
        <w:t>Major, Richard L., and Herbert H. Shippen. 1970. Synopsis of biological data on Pacific ocean perch, Sebastodes alutus. FAO Fisheries Synopsis no.79</w:t>
      </w:r>
    </w:p>
    <w:p w14:paraId="393269B7" w14:textId="77777777" w:rsidR="003040F6" w:rsidRDefault="003040F6" w:rsidP="003040F6">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14:paraId="5E0E6879" w14:textId="77777777" w:rsidR="003040F6" w:rsidRDefault="003040F6" w:rsidP="003040F6">
      <w:pPr>
        <w:pStyle w:val="BodyText"/>
      </w:pPr>
      <w:r>
        <w:t>Morgan, C.A., B.R., Beckman, L.A. Weitkamp, and K.L. Fresh. 2019. Recent ecosystem disturbance in the Northern California Current. Fisheries, 44(10), pp.465-474.</w:t>
      </w:r>
    </w:p>
    <w:p w14:paraId="69CABF60" w14:textId="77777777" w:rsidR="003040F6" w:rsidRDefault="003040F6" w:rsidP="003040F6">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221CA26A" w14:textId="77777777" w:rsidR="003040F6" w:rsidRDefault="003040F6" w:rsidP="003040F6">
      <w:pPr>
        <w:pStyle w:val="BodyText"/>
      </w:pPr>
      <w:r>
        <w:lastRenderedPageBreak/>
        <w:t>NPFMC (North Pacific Fishery Management Council). 2010. Essential Fish Habitat (EFH): 5-year review for 2010, Summary Report. North Pacific Fishery Management Council, 605 W. 4th Ave, suite 306. Anchorage, AK 99501.</w:t>
      </w:r>
    </w:p>
    <w:p w14:paraId="3F8F7C7F" w14:textId="77777777" w:rsidR="003040F6" w:rsidRDefault="003040F6" w:rsidP="003040F6">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14:paraId="7EA7F29E" w14:textId="77777777" w:rsidR="003040F6" w:rsidRDefault="003040F6" w:rsidP="003040F6">
      <w:pPr>
        <w:pStyle w:val="BodyText"/>
      </w:pPr>
      <w:r>
        <w:t>O’Leary, C. and Rohan, S. 2023b. Gulf of Alaska Groundfish Condition. In Ferriss, B., 2023. Ecosystem Status Report 2023: Gulf of Alaska, Stock Assessment and Fishery Evaluation Report, North Pacific Fishery Management Council, 1007 West Third, Suite 400, Anchorage, Alaska 99501.</w:t>
      </w:r>
    </w:p>
    <w:p w14:paraId="0C13997A" w14:textId="77777777" w:rsidR="003040F6" w:rsidRDefault="003040F6" w:rsidP="003040F6">
      <w:pPr>
        <w:pStyle w:val="BodyText"/>
      </w:pPr>
      <w:r>
        <w:t>Rooper, C.N. , J.L. Boldt, and M. Zimmermann. 2007. An assessment of juvenile Pacific Ocean perch (</w:t>
      </w:r>
      <w:r>
        <w:rPr>
          <w:i/>
          <w:iCs/>
        </w:rPr>
        <w:t>Sebastes alutus</w:t>
      </w:r>
      <w:r>
        <w:t>) habitat use in a deepwater nursery. Estuarine, Coastal and Shelf Science 75:371-380</w:t>
      </w:r>
    </w:p>
    <w:p w14:paraId="66F39D62" w14:textId="77777777" w:rsidR="003040F6" w:rsidRDefault="003040F6" w:rsidP="003040F6">
      <w:pPr>
        <w:pStyle w:val="BodyText"/>
      </w:pPr>
      <w:r>
        <w:t xml:space="preserve">Rooper, C.N. and J.L. Boldt. 2005. Distribution of juvenile Pacific ocean perch </w:t>
      </w:r>
      <w:r>
        <w:rPr>
          <w:i/>
          <w:iCs/>
        </w:rPr>
        <w:t>Sebastes alutus</w:t>
      </w:r>
      <w:r>
        <w:t xml:space="preserve"> in the Aleutian Islands in relation to benthic habitat. Alaska Fisheries Research Bulletin 11(2):102-112.</w:t>
      </w:r>
    </w:p>
    <w:p w14:paraId="2AE99E0E" w14:textId="77777777" w:rsidR="003040F6" w:rsidRDefault="003040F6" w:rsidP="003040F6">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14:paraId="5F6156AD" w14:textId="77777777" w:rsidR="003040F6" w:rsidRDefault="003040F6" w:rsidP="003040F6">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14:paraId="344711A6" w14:textId="77777777" w:rsidR="003040F6" w:rsidRDefault="003040F6" w:rsidP="003040F6">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57CEF3D" w14:textId="77777777" w:rsidR="003040F6" w:rsidRDefault="003040F6" w:rsidP="003040F6">
      <w:pPr>
        <w:pStyle w:val="BodyText"/>
      </w:pPr>
      <w:r>
        <w:t>Yang, M., and M.W. Nelson. 2000. Food habits of the commercially important groundfishes in the Gulf of Alaska in 1990, 1993, and 1996. U. S. Dep. Commer. NOAA Tech. Memo. NMFS-AFSC- 112, 174 p.</w:t>
      </w:r>
    </w:p>
    <w:p w14:paraId="44F2BA25" w14:textId="77777777" w:rsidR="003040F6" w:rsidRDefault="003040F6" w:rsidP="003040F6">
      <w:pPr>
        <w:pStyle w:val="BodyText"/>
      </w:pPr>
      <w:r>
        <w:t>Yang, M-S. 2003. Food habits of important groundfishes in the Aleutian Islands in 1994 and 1997. U.S. Dep. Commer., AFSC Processed Report 203-07., 233 p.</w:t>
      </w:r>
    </w:p>
    <w:bookmarkEnd w:id="39"/>
    <w:bookmarkEnd w:id="40"/>
    <w:p w14:paraId="63CC529B" w14:textId="77777777" w:rsidR="00057A06" w:rsidRDefault="00885280">
      <w:pPr>
        <w:pStyle w:val="Heading3"/>
      </w:pPr>
      <w:r>
        <w:t>Fishery performance</w:t>
      </w:r>
    </w:p>
    <w:p w14:paraId="3089EF15" w14:textId="77777777"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41" w:name="X090ba2d76be73015ab3ac66cbbcc4b5998048f3"/>
      <w:bookmarkEnd w:id="37"/>
      <w:r>
        <w:t>Risk Table Summary and ABC recommendation</w:t>
      </w:r>
    </w:p>
    <w:p w14:paraId="491D102B" w14:textId="44676212" w:rsidR="00057A06" w:rsidRDefault="00885280">
      <w:pPr>
        <w:pStyle w:val="FirstParagraph"/>
      </w:pPr>
      <w:r>
        <w:rPr>
          <w:i/>
          <w:iCs/>
        </w:rPr>
        <w:t>We do not recommend a reduction in ABC because the retrospective pattern in this assessment indicates an increasing population abundance</w:t>
      </w:r>
      <w:r w:rsidR="003040F6">
        <w:rPr>
          <w:i/>
          <w:iCs/>
        </w:rPr>
        <w:t xml:space="preserve"> and the population is well above </w:t>
      </w:r>
      <w:r w:rsidR="003040F6" w:rsidRPr="003040F6">
        <w:rPr>
          <w:iCs/>
        </w:rPr>
        <w:t>B</w:t>
      </w:r>
      <w:r w:rsidR="003040F6" w:rsidRPr="003040F6">
        <w:rPr>
          <w:i/>
          <w:iCs/>
          <w:vertAlign w:val="subscript"/>
        </w:rPr>
        <w:t>40%</w:t>
      </w:r>
      <w:r w:rsidRPr="003040F6">
        <w:rPr>
          <w:i/>
          <w:iCs/>
          <w:vertAlign w:val="subscript"/>
        </w:rPr>
        <w:t>.</w:t>
      </w:r>
      <w:r>
        <w:t xml:space="preserve"> We acknowledge that the current assessment model does not appropriately explain these dynamics at present.</w:t>
      </w:r>
    </w:p>
    <w:p w14:paraId="7B02171C" w14:textId="77777777" w:rsidR="00057A06" w:rsidRDefault="00885280">
      <w:pPr>
        <w:pStyle w:val="Heading3"/>
      </w:pPr>
      <w:bookmarkStart w:id="42" w:name="apportionment"/>
      <w:bookmarkEnd w:id="41"/>
      <w:r>
        <w:lastRenderedPageBreak/>
        <w:t>Area Allocation of Harvests</w:t>
      </w:r>
    </w:p>
    <w:p w14:paraId="1A3D970B" w14:textId="77777777" w:rsidR="00057A06" w:rsidRDefault="00885280">
      <w:pPr>
        <w:pStyle w:val="Heading4"/>
      </w:pPr>
      <w:bookmarkStart w:id="43" w:name="overview"/>
      <w:r>
        <w:t>Overview</w:t>
      </w:r>
    </w:p>
    <w:p w14:paraId="47D83CDD" w14:textId="5294688A"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w:t>
      </w:r>
      <w:r w:rsidR="000A7275">
        <w:t>Sullivan et. al. (2022)</w:t>
      </w:r>
      <w:r>
        <w:t xml:space="preserve">;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lastRenderedPageBreak/>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3"/>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44" w:name="fig:unnamed-chunk-23"/>
      <w:bookmarkEnd w:id="44"/>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45" w:name="status-determination"/>
      <w:bookmarkEnd w:id="42"/>
      <w:bookmarkEnd w:id="43"/>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46"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47" w:name="overfished-harvest-scenario-6"/>
      <w:bookmarkEnd w:id="46"/>
      <w:r>
        <w:lastRenderedPageBreak/>
        <w:t>Overfished (Harvest Scenario 6)</w:t>
      </w:r>
    </w:p>
    <w:p w14:paraId="64776225" w14:textId="77777777"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14:paraId="52FD0DE4" w14:textId="77777777" w:rsidR="00057A06" w:rsidRDefault="00885280">
      <w:pPr>
        <w:pStyle w:val="Heading4"/>
      </w:pPr>
      <w:bookmarkStart w:id="48" w:name="Xddbfd9d540b3de04e3b8db1434598891be77491"/>
      <w:bookmarkEnd w:id="47"/>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49" w:name="ecosystem-considerations"/>
      <w:bookmarkEnd w:id="20"/>
      <w:bookmarkEnd w:id="35"/>
      <w:bookmarkEnd w:id="45"/>
      <w:bookmarkEnd w:id="48"/>
      <w:r>
        <w:t>Ecosystem Considerations</w:t>
      </w:r>
    </w:p>
    <w:p w14:paraId="68078F8B" w14:textId="484DB6B6" w:rsidR="00057A06" w:rsidRDefault="00885280">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w:t>
      </w:r>
      <w:r w:rsidR="0017587C">
        <w:t xml:space="preserve">Ecosystem </w:t>
      </w:r>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50"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51" w:name="data-gaps-and-research-priorities"/>
      <w:bookmarkEnd w:id="49"/>
      <w:bookmarkEnd w:id="50"/>
      <w:r>
        <w:t>Data Gaps and Research Priorities</w:t>
      </w:r>
    </w:p>
    <w:p w14:paraId="73962390" w14:textId="77777777" w:rsidR="00057A06" w:rsidRDefault="00885280">
      <w:pPr>
        <w:pStyle w:val="BlockText"/>
      </w:pPr>
      <w:r>
        <w:t>Operational Update: The reader is referred to the last full stock assessment (Hulson et al., 2021) for the entirety of the POP Data Gaps and Research Priorities section.</w:t>
      </w:r>
    </w:p>
    <w:p w14:paraId="61DF419F" w14:textId="77777777" w:rsidR="00057A06" w:rsidRDefault="00885280">
      <w:pPr>
        <w:pStyle w:val="Heading1"/>
      </w:pPr>
      <w:bookmarkStart w:id="52" w:name="acknowledgements"/>
      <w:bookmarkEnd w:id="51"/>
      <w:r>
        <w:t>Acknowledgements</w:t>
      </w:r>
    </w:p>
    <w:p w14:paraId="4CE569C5" w14:textId="77777777" w:rsidR="00057A06" w:rsidRDefault="00885280">
      <w:pPr>
        <w:pStyle w:val="FirstParagraph"/>
      </w:pPr>
      <w:r>
        <w:t>The authors would like to acknowledge fruitful discussions with P. Spencer and the input of the 2023 September Groundfish Plan Team, as well as a review by C. Lunsford.</w:t>
      </w:r>
    </w:p>
    <w:p w14:paraId="181791D2" w14:textId="77777777" w:rsidR="00057A06" w:rsidRDefault="00885280">
      <w:r>
        <w:lastRenderedPageBreak/>
        <w:br w:type="page"/>
      </w:r>
    </w:p>
    <w:p w14:paraId="5B41E44D" w14:textId="77777777" w:rsidR="00057A06" w:rsidRDefault="00885280">
      <w:pPr>
        <w:pStyle w:val="Heading1"/>
      </w:pPr>
      <w:bookmarkStart w:id="53" w:name="references"/>
      <w:bookmarkEnd w:id="52"/>
      <w:r>
        <w:lastRenderedPageBreak/>
        <w:t>References</w:t>
      </w:r>
    </w:p>
    <w:p w14:paraId="09E054F6" w14:textId="77777777" w:rsidR="00057A06" w:rsidRDefault="00885280">
      <w:pPr>
        <w:pStyle w:val="Bibliography"/>
      </w:pPr>
      <w:bookmarkStart w:id="54" w:name="ref-courtney_extending_2007"/>
      <w:bookmarkStart w:id="55" w:name="refs"/>
      <w:r>
        <w:t xml:space="preserve">Courtney, D.L., Ianelli, J., Hanselman, D. and Heifetz, J. (2007) </w:t>
      </w:r>
      <w:hyperlink r:id="rId14">
        <w:r>
          <w:rPr>
            <w:rStyle w:val="Hyperlink"/>
          </w:rPr>
          <w:t>Extending statistical age-structured assessment approaches to gulf of alaska rockfish (sebastes spp.)</w:t>
        </w:r>
      </w:hyperlink>
      <w:r>
        <w:t>.pp 429–449.</w:t>
      </w:r>
    </w:p>
    <w:p w14:paraId="7E2825EC" w14:textId="2ACAAEC9" w:rsidR="00057A06" w:rsidRDefault="00885280">
      <w:pPr>
        <w:pStyle w:val="Bibliography"/>
      </w:pPr>
      <w:bookmarkStart w:id="56" w:name="ref-fournier_ad_2012"/>
      <w:bookmarkEnd w:id="54"/>
      <w:r>
        <w:t xml:space="preserve">Fournier, D.A., Skaug, H.J., Ancheta, J., et al. (2012) </w:t>
      </w:r>
      <w:hyperlink r:id="rId15">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r w:rsidR="00D128C0">
        <w:t xml:space="preserve"> </w:t>
      </w:r>
    </w:p>
    <w:p w14:paraId="6543D6A7" w14:textId="3E313B8A" w:rsidR="00057A06" w:rsidRDefault="00885280">
      <w:pPr>
        <w:pStyle w:val="Bibliography"/>
      </w:pPr>
      <w:bookmarkStart w:id="57" w:name="ref-gelman_markov_1996"/>
      <w:bookmarkEnd w:id="56"/>
      <w:r>
        <w:t xml:space="preserve">Gelman, A. and Rubin, D.B. (1996) </w:t>
      </w:r>
      <w:hyperlink r:id="rId16">
        <w:r>
          <w:rPr>
            <w:rStyle w:val="Hyperlink"/>
          </w:rPr>
          <w:t>Markov chain monte carlo methods in biostatistics</w:t>
        </w:r>
      </w:hyperlink>
      <w:r>
        <w:t xml:space="preserve">. </w:t>
      </w:r>
      <w:r>
        <w:rPr>
          <w:i/>
          <w:iCs/>
        </w:rPr>
        <w:t>Statistical Methods in Medical Research</w:t>
      </w:r>
      <w:r>
        <w:t xml:space="preserve"> 5, 339–355.</w:t>
      </w:r>
    </w:p>
    <w:p w14:paraId="6C1EBAA2" w14:textId="6B08A27B" w:rsidR="00D128C0" w:rsidRPr="00D128C0" w:rsidRDefault="00D128C0" w:rsidP="00D128C0">
      <w:pPr>
        <w:pStyle w:val="Bibliography"/>
      </w:pPr>
      <w:r w:rsidRPr="00D128C0">
        <w:rPr>
          <w:szCs w:val="22"/>
        </w:rPr>
        <w:t xml:space="preserve">Hall, M. (2023). </w:t>
      </w:r>
      <w:r w:rsidRPr="00D128C0">
        <w:rPr>
          <w:bCs/>
          <w:szCs w:val="22"/>
        </w:rPr>
        <w:t>The 2023 Science-Industry Rockfish Research Collaboration in Alaska (SIRRCA) Cooperative Survey</w:t>
      </w:r>
      <w:r>
        <w:rPr>
          <w:bCs/>
          <w:szCs w:val="22"/>
        </w:rPr>
        <w:t>.</w:t>
      </w:r>
      <w:r w:rsidRPr="00D128C0">
        <w:t xml:space="preserve"> </w:t>
      </w:r>
      <w:r>
        <w:t>1-9.</w:t>
      </w:r>
    </w:p>
    <w:p w14:paraId="768EB1B0" w14:textId="77777777" w:rsidR="00057A06" w:rsidRDefault="00885280">
      <w:pPr>
        <w:pStyle w:val="Bibliography"/>
      </w:pPr>
      <w:bookmarkStart w:id="58" w:name="ref-Hulson2021"/>
      <w:bookmarkEnd w:id="57"/>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14:paraId="5B4391CA" w14:textId="77777777" w:rsidR="00057A06" w:rsidRDefault="00885280">
      <w:pPr>
        <w:pStyle w:val="Bibliography"/>
      </w:pPr>
      <w:bookmarkStart w:id="59" w:name="ref-Hulson2023"/>
      <w:bookmarkEnd w:id="58"/>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60" w:name="ref-jones_estimates_2021"/>
      <w:bookmarkEnd w:id="59"/>
      <w:r>
        <w:t xml:space="preserve">Jones, D.T., Rooper, C.N., Wilson, C.D., Spencer, P.D., Hanselman, D.H. and Wilborn, R.E. (2021) </w:t>
      </w:r>
      <w:hyperlink r:id="rId17">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14:paraId="1C47D7CB" w14:textId="77777777" w:rsidR="00057A06" w:rsidRDefault="00885280">
      <w:pPr>
        <w:pStyle w:val="Bibliography"/>
      </w:pPr>
      <w:bookmarkStart w:id="61" w:name="ref-Krieger1993"/>
      <w:bookmarkEnd w:id="60"/>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62" w:name="ref-kriegersigler1996"/>
      <w:bookmarkEnd w:id="61"/>
      <w:r>
        <w:t>Krieger, K. and Sigler, M. (1996) Catchability coefficient for rockfish estimated from trawl and submersible surveys. 94.</w:t>
      </w:r>
    </w:p>
    <w:p w14:paraId="0703B3D0" w14:textId="0E4F3DD4" w:rsidR="00057A06" w:rsidRDefault="00885280">
      <w:pPr>
        <w:pStyle w:val="Bibliography"/>
      </w:pPr>
      <w:bookmarkStart w:id="63" w:name="ref-methot_stock_2013"/>
      <w:bookmarkEnd w:id="62"/>
      <w:r>
        <w:t xml:space="preserve">Methot, R.D. and Wetzel, C.R. (2013) </w:t>
      </w:r>
      <w:hyperlink r:id="rId18">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1103B1E7" w14:textId="4FFC7AA2" w:rsidR="006451B8" w:rsidRPr="006451B8" w:rsidRDefault="006451B8">
      <w:pPr>
        <w:pStyle w:val="Bibliography"/>
        <w:rPr>
          <w:rFonts w:cs="Times New Roman"/>
        </w:rPr>
      </w:pPr>
      <w:r w:rsidRPr="006451B8">
        <w:rPr>
          <w:rFonts w:cs="Times New Roman"/>
          <w:color w:val="1F2328"/>
          <w:shd w:val="clear" w:color="auto" w:fill="FFFFFF"/>
        </w:rPr>
        <w:t>Sullivan, J.,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w:t>
      </w:r>
      <w:hyperlink r:id="rId19" w:history="1">
        <w:r w:rsidRPr="006451B8">
          <w:rPr>
            <w:rStyle w:val="Hyperlink"/>
            <w:rFonts w:cs="Times New Roman"/>
            <w:shd w:val="clear" w:color="auto" w:fill="FFFFFF"/>
          </w:rPr>
          <w:t>Available through the Oct 2022 Joint GPT e-Agenda</w:t>
        </w:r>
      </w:hyperlink>
      <w:r w:rsidRPr="006451B8">
        <w:rPr>
          <w:rFonts w:cs="Times New Roman"/>
          <w:color w:val="1F2328"/>
          <w:shd w:val="clear" w:color="auto" w:fill="FFFFFF"/>
        </w:rPr>
        <w:t>.</w:t>
      </w:r>
    </w:p>
    <w:p w14:paraId="3415F939" w14:textId="77777777" w:rsidR="00057A06" w:rsidRDefault="00885280">
      <w:pPr>
        <w:pStyle w:val="Bibliography"/>
      </w:pPr>
      <w:bookmarkStart w:id="64" w:name="ref-Wetzel2017"/>
      <w:bookmarkEnd w:id="63"/>
      <w:r>
        <w:t>Wetzel, C., Cronin-Fine, L. and Johnson, K. (2017) Status of Pacific ocean perch( Sebastes alutus) along the US west coast in 2017. Pacific Fishery Management Council, Anchorage, AK.</w:t>
      </w:r>
    </w:p>
    <w:bookmarkEnd w:id="55"/>
    <w:bookmarkEnd w:id="64"/>
    <w:p w14:paraId="4A06BE32" w14:textId="77777777" w:rsidR="00057A06" w:rsidRDefault="00885280">
      <w:r>
        <w:br w:type="page"/>
      </w:r>
    </w:p>
    <w:p w14:paraId="7FBB70BB" w14:textId="77777777" w:rsidR="00057A06" w:rsidRDefault="00885280">
      <w:pPr>
        <w:pStyle w:val="Heading1"/>
      </w:pPr>
      <w:bookmarkStart w:id="65" w:name="auxiliary-files"/>
      <w:bookmarkEnd w:id="53"/>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20">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21">
        <w:r>
          <w:rPr>
            <w:rStyle w:val="Hyperlink"/>
          </w:rPr>
          <w:t>https://github.com/pete-hulson/goa_pop/blob/main/2023/R/2023_analysis.R</w:t>
        </w:r>
      </w:hyperlink>
      <w:r>
        <w:t>.</w:t>
      </w:r>
    </w:p>
    <w:p w14:paraId="4CDA8153" w14:textId="77777777" w:rsidR="000207E1" w:rsidRDefault="00885280" w:rsidP="000207E1">
      <w:pPr>
        <w:sectPr w:rsidR="000207E1">
          <w:pgSz w:w="12240" w:h="15840"/>
          <w:pgMar w:top="1440" w:right="1440" w:bottom="1440" w:left="1440" w:header="720" w:footer="720" w:gutter="0"/>
          <w:cols w:space="720"/>
        </w:sectPr>
      </w:pPr>
      <w:r>
        <w:br w:type="page"/>
      </w:r>
      <w:bookmarkStart w:id="66" w:name="tables"/>
      <w:bookmarkEnd w:id="65"/>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67" w:name="tab:commcatch"/>
      <w:bookmarkEnd w:id="67"/>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68" w:name="tab:mgmtmeasures"/>
      <w:bookmarkEnd w:id="68"/>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rsidRPr="00083E32"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Management Measures</w:t>
            </w:r>
          </w:p>
        </w:tc>
      </w:tr>
      <w:tr w:rsidR="00057A06" w:rsidRPr="00083E32"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The slope rockfish assemblage, including POP, was one of three management groups for Sebastes implemented by the North Pacific Management Council. Previously, Sebastes in Alaska were managed as POP complex or other rockfish.</w:t>
            </w:r>
          </w:p>
        </w:tc>
      </w:tr>
      <w:tr w:rsidR="00057A06" w:rsidRPr="00083E32"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Slope assemblage split into three management subgroups with separate ABCs and TACs: POP, shortraker/rougheye rockfish, and all other slope species</w:t>
            </w:r>
          </w:p>
        </w:tc>
      </w:tr>
      <w:tr w:rsidR="00057A06" w:rsidRPr="00083E32"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32 establishes rebuilding plan</w:t>
            </w:r>
          </w:p>
        </w:tc>
      </w:tr>
      <w:tr w:rsidR="00057A06" w:rsidRPr="00083E32"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done with an age structured model using stock synthesis</w:t>
            </w:r>
          </w:p>
        </w:tc>
      </w:tr>
      <w:tr w:rsidR="00057A06" w:rsidRPr="00083E32"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Eastern Gulf divided into West Yakutat and East Yakutat/Southeast Outside and separate ABCs and TACs assigned</w:t>
            </w:r>
          </w:p>
        </w:tc>
      </w:tr>
      <w:tr w:rsidR="00057A06" w:rsidRPr="00083E32"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41 became effective which prohibited trawling in the Eastern Gulf east of 140 degrees W.</w:t>
            </w:r>
          </w:p>
        </w:tc>
      </w:tr>
      <w:tr w:rsidR="00057A06" w:rsidRPr="00083E32"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is now done using an age structured model constructed with AD Model Builder software</w:t>
            </w:r>
          </w:p>
        </w:tc>
      </w:tr>
      <w:tr w:rsidR="00057A06" w:rsidRPr="00083E32"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68 created the Central Gulf Rockfish Pilot Project</w:t>
            </w:r>
          </w:p>
        </w:tc>
      </w:tr>
      <w:tr w:rsidR="00057A06" w:rsidRPr="00083E32"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Area OFL for W/C/WYK combined, SEO separate</w:t>
            </w:r>
          </w:p>
        </w:tc>
      </w:tr>
      <w:tr w:rsidR="00057A06" w:rsidRPr="00083E32"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A6BCE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33DF" w14:textId="75A7BDC2"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D5F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4A9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24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A6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42,977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A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67D0CAF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6205" w14:textId="50DC4D0E"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413" w14:textId="268B6AB9"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A09B" w14:textId="4D89F2E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C4E1A85" w14:textId="40377A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5C53B6" w14:textId="2B505128"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45,580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161A"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38651E2F" w14:textId="77777777" w:rsidTr="0005339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B1373" w14:textId="4476C7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5FCB2" w14:textId="43462860"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EAF1" w14:textId="7587B13B"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08A0F4D3" w14:textId="71A713C6"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1DCEAE4" w14:textId="31AE9023"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48,161</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F50F"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bl>
    <w:p w14:paraId="2FAAEB33" w14:textId="77777777" w:rsidR="00057A06" w:rsidRDefault="00885280">
      <w:r>
        <w:br w:type="page"/>
      </w:r>
    </w:p>
    <w:p w14:paraId="4B0DDD5E" w14:textId="5698A91C" w:rsidR="00057A06" w:rsidRDefault="00885280">
      <w:pPr>
        <w:pStyle w:val="TableCaption"/>
      </w:pPr>
      <w:bookmarkStart w:id="69" w:name="tab:fishlengthcompst"/>
      <w:bookmarkEnd w:id="69"/>
      <w:r>
        <w:lastRenderedPageBreak/>
        <w:t>Table 9.3. Fishery length frequency data for POP in the GOA for the most recent 10 complete years used in the model. Input sample sizes (sq</w:t>
      </w:r>
      <w:r w:rsidR="000F163C">
        <w:t>ua</w:t>
      </w:r>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70" w:name="tab:fishagecompst"/>
      <w:bookmarkEnd w:id="70"/>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71" w:name="tab:survobs"/>
      <w:bookmarkEnd w:id="71"/>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72" w:name="tab:survagecompst"/>
      <w:bookmarkEnd w:id="72"/>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73" w:name="tab:parposteriorst"/>
      <w:bookmarkEnd w:id="73"/>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74" w:name="tab:timeseriest"/>
      <w:bookmarkEnd w:id="74"/>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2D34CC5B" w:rsidR="00057A06" w:rsidRDefault="00885280" w:rsidP="002920B5">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r w:rsidR="002920B5">
              <w:rPr>
                <w:rFonts w:eastAsia="Times New Roman" w:cs="Times New Roman"/>
                <w:color w:val="000000"/>
                <w:sz w:val="18"/>
                <w:szCs w:val="18"/>
              </w:rPr>
              <w:t>millions</w:t>
            </w:r>
            <w:r>
              <w:rPr>
                <w:rFonts w:eastAsia="Times New Roman" w:cs="Times New Roman"/>
                <w:color w:val="000000"/>
                <w:sz w:val="18"/>
                <w:szCs w:val="18"/>
              </w:rPr>
              <w:t>)</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75" w:name="tab:resultscompare"/>
      <w:bookmarkEnd w:id="7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76" w:name="tab:projectionsCatches"/>
      <w:bookmarkEnd w:id="7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77" w:name="tab:projectionsSsb"/>
      <w:bookmarkEnd w:id="7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78" w:name="tab:projectionsF"/>
      <w:bookmarkEnd w:id="7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79" w:name="figures"/>
      <w:bookmarkEnd w:id="66"/>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2"/>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80" w:name="fig:catch"/>
      <w:bookmarkEnd w:id="8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81" w:name="fig:survey"/>
      <w:bookmarkEnd w:id="81"/>
      <w:r>
        <w:t>Figure 9.4. NMFS Groundfish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82" w:name="fig:fishagecomps"/>
      <w:bookmarkEnd w:id="8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83" w:name="fig:fishlengthcomps"/>
      <w:bookmarkEnd w:id="8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84" w:name="fig:survagecomps"/>
      <w:bookmarkEnd w:id="84"/>
      <w:r>
        <w:t>Figure 9.7. Observed (colored bars) and predicted (black points) groundfish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7"/>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8"/>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9"/>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30"/>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88" w:name="fig:selex"/>
      <w:bookmarkEnd w:id="8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91" w:name="appxcie"/>
      <w:bookmarkStart w:id="92" w:name="_Ref150172818"/>
      <w:bookmarkEnd w:id="79"/>
      <w:r>
        <w:lastRenderedPageBreak/>
        <w:t>Appendix: Summary of and Selected Responses to the 2021 CIE review of Gulf of Alaska Pacific Ocean perch</w:t>
      </w:r>
      <w:bookmarkEnd w:id="92"/>
    </w:p>
    <w:p w14:paraId="1EB5CDB1" w14:textId="77777777" w:rsidR="00057A06" w:rsidRDefault="00885280" w:rsidP="000155DF">
      <w:pPr>
        <w:pStyle w:val="FirstParagraph"/>
        <w:jc w:val="bot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3FA0C642" w14:textId="77777777" w:rsidR="00057A06" w:rsidRDefault="00885280" w:rsidP="000155DF">
      <w:pPr>
        <w:pStyle w:val="BodyText"/>
        <w:jc w:val="both"/>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rsidP="000155DF">
      <w:pPr>
        <w:pStyle w:val="Compact"/>
        <w:numPr>
          <w:ilvl w:val="0"/>
          <w:numId w:val="19"/>
        </w:numPr>
        <w:jc w:val="both"/>
      </w:pPr>
      <w:r>
        <w:t>Investigate data weighting of compositional data</w:t>
      </w:r>
    </w:p>
    <w:p w14:paraId="33FA61B2" w14:textId="77777777" w:rsidR="00057A06" w:rsidRDefault="00885280" w:rsidP="000155DF">
      <w:pPr>
        <w:pStyle w:val="Compact"/>
        <w:numPr>
          <w:ilvl w:val="0"/>
          <w:numId w:val="19"/>
        </w:numPr>
        <w:jc w:val="both"/>
      </w:pPr>
      <w:r>
        <w:t>Develop a state-space model to be run in parallel to the current assessment</w:t>
      </w:r>
    </w:p>
    <w:p w14:paraId="2782A635" w14:textId="77777777" w:rsidR="00057A06" w:rsidRDefault="00885280" w:rsidP="000155DF">
      <w:pPr>
        <w:pStyle w:val="Compact"/>
        <w:numPr>
          <w:ilvl w:val="0"/>
          <w:numId w:val="19"/>
        </w:numPr>
        <w:jc w:val="both"/>
      </w:pPr>
      <w:r>
        <w:t>Continue to investigate use of VAST estimates of survey biomass, in particular investigate reasons behind the divergence between design-based and model-based estimates of abundance</w:t>
      </w:r>
    </w:p>
    <w:p w14:paraId="5A2F101A" w14:textId="77777777" w:rsidR="00057A06" w:rsidRDefault="00885280" w:rsidP="000155DF">
      <w:pPr>
        <w:pStyle w:val="FirstParagraph"/>
        <w:jc w:val="bot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rsidP="000155DF">
      <w:pPr>
        <w:pStyle w:val="BodyText"/>
        <w:jc w:val="both"/>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93" w:name="tab:cietor1"/>
      <w:bookmarkEnd w:id="93"/>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r>
              <w:t>Tingley</w:t>
            </w:r>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r>
              <w:t>Tingley</w:t>
            </w:r>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r>
              <w:t>Tingley</w:t>
            </w:r>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r>
              <w:t>Tingley</w:t>
            </w:r>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r>
              <w:t>Cadigan</w:t>
            </w:r>
          </w:p>
        </w:tc>
        <w:tc>
          <w:tcPr>
            <w:tcW w:w="0" w:type="auto"/>
          </w:tcPr>
          <w:p w14:paraId="238C02FC" w14:textId="77777777"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r>
              <w:t>Cadigan</w:t>
            </w:r>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r>
              <w:t>Cadigan</w:t>
            </w:r>
          </w:p>
        </w:tc>
        <w:tc>
          <w:tcPr>
            <w:tcW w:w="0" w:type="auto"/>
          </w:tcPr>
          <w:p w14:paraId="3AFB2534" w14:textId="77777777"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14:paraId="4FCF0924" w14:textId="77777777" w:rsidR="00057A06" w:rsidRDefault="00885280">
            <w:pPr>
              <w:pStyle w:val="Compact"/>
            </w:pPr>
            <w:r>
              <w:t>Currently being investigated by Siskey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If the survey for the POP stock assessment continues to rely on a bottom trawl survey, they should consider increasing the current trawlable area.</w:t>
            </w:r>
          </w:p>
        </w:tc>
        <w:tc>
          <w:tcPr>
            <w:tcW w:w="0" w:type="auto"/>
          </w:tcPr>
          <w:p w14:paraId="5D75F35F" w14:textId="77777777" w:rsidR="00057A06" w:rsidRDefault="00885280">
            <w:pPr>
              <w:pStyle w:val="Compact"/>
            </w:pPr>
            <w:r>
              <w:t>The current method for selecting trawl sites will continue to expand our understanding of trawlable and untrawlable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94" w:name="tab:cietor2"/>
      <w:bookmarkEnd w:id="94"/>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r>
              <w:t>Tingley</w:t>
            </w:r>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r>
              <w:t>Cadigan</w:t>
            </w:r>
          </w:p>
        </w:tc>
        <w:tc>
          <w:tcPr>
            <w:tcW w:w="0" w:type="auto"/>
          </w:tcPr>
          <w:p w14:paraId="159E6ADB" w14:textId="77777777"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r>
              <w:t>Cadigan</w:t>
            </w:r>
          </w:p>
        </w:tc>
        <w:tc>
          <w:tcPr>
            <w:tcW w:w="0" w:type="auto"/>
          </w:tcPr>
          <w:p w14:paraId="0F9B8590" w14:textId="77777777"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r>
              <w:t>Cadigan</w:t>
            </w:r>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r>
              <w:t>Cadigan,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r>
              <w:t>Cadigan</w:t>
            </w:r>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r>
              <w:lastRenderedPageBreak/>
              <w:t>Cadigan</w:t>
            </w:r>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r>
              <w:t>Cadigan</w:t>
            </w:r>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r>
              <w:t>Cadigan</w:t>
            </w:r>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95" w:name="tab:cietor3"/>
      <w:bookmarkEnd w:id="95"/>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r>
              <w:t>Tingley</w:t>
            </w:r>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They should incorporate the annual fishery cpue?s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r>
              <w:t>must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96" w:name="tab:cietor4"/>
      <w:bookmarkEnd w:id="96"/>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r>
              <w:t>Tingley</w:t>
            </w:r>
          </w:p>
        </w:tc>
        <w:tc>
          <w:tcPr>
            <w:tcW w:w="0" w:type="auto"/>
          </w:tcPr>
          <w:p w14:paraId="1FAD5F52" w14:textId="77777777"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r>
              <w:t>Tingley, Cadigan</w:t>
            </w:r>
          </w:p>
        </w:tc>
        <w:tc>
          <w:tcPr>
            <w:tcW w:w="0" w:type="auto"/>
          </w:tcPr>
          <w:p w14:paraId="313C62A0" w14:textId="77777777"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r>
              <w:t>Tingley</w:t>
            </w:r>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r>
              <w:t>Tingley</w:t>
            </w:r>
          </w:p>
        </w:tc>
        <w:tc>
          <w:tcPr>
            <w:tcW w:w="0" w:type="auto"/>
          </w:tcPr>
          <w:p w14:paraId="4EFE2908" w14:textId="77777777"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r>
              <w:t>Cadigan</w:t>
            </w:r>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r>
              <w:t>Cadigan</w:t>
            </w:r>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r>
              <w:lastRenderedPageBreak/>
              <w:t>Cadigan</w:t>
            </w:r>
          </w:p>
        </w:tc>
        <w:tc>
          <w:tcPr>
            <w:tcW w:w="0" w:type="auto"/>
          </w:tcPr>
          <w:p w14:paraId="5FBE91EA" w14:textId="77777777"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r>
              <w:t>Cadigan</w:t>
            </w:r>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r>
              <w:t>Cadigan</w:t>
            </w:r>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r>
              <w:t>Cadigan</w:t>
            </w:r>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97" w:name="tab:cietor5"/>
      <w:bookmarkEnd w:id="97"/>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r>
              <w:t>Tingley</w:t>
            </w:r>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r>
              <w:t>Tingley</w:t>
            </w:r>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r>
              <w:t>Cadigan</w:t>
            </w:r>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r>
              <w:t>Cadigan</w:t>
            </w:r>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lastRenderedPageBreak/>
        <w:br w:type="page"/>
      </w:r>
    </w:p>
    <w:p w14:paraId="1550800B" w14:textId="77777777" w:rsidR="00057A06" w:rsidRDefault="00885280">
      <w:pPr>
        <w:pStyle w:val="Heading2"/>
      </w:pPr>
      <w:bookmarkStart w:id="98" w:name="X83888d10ecab94d048f5d8c58256039789d5a97"/>
      <w:r>
        <w:lastRenderedPageBreak/>
        <w:t>Responses to Selected CIE Comments from Spring 2021</w:t>
      </w:r>
    </w:p>
    <w:p w14:paraId="4C4CD773" w14:textId="77777777" w:rsidR="00057A06" w:rsidRDefault="00885280">
      <w:pPr>
        <w:pStyle w:val="Heading2"/>
      </w:pPr>
      <w:bookmarkStart w:id="99" w:name="alternative-catch-histories"/>
      <w:bookmarkEnd w:id="98"/>
      <w:r>
        <w:t>Alternative Catch Histories</w:t>
      </w:r>
    </w:p>
    <w:p w14:paraId="3AF22C1F" w14:textId="77777777" w:rsidR="00057A06" w:rsidRDefault="00885280" w:rsidP="000155DF">
      <w:pPr>
        <w:pStyle w:val="FirstParagraph"/>
        <w:jc w:val="bot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rsidP="000155DF">
      <w:pPr>
        <w:pStyle w:val="BodyText"/>
        <w:jc w:val="both"/>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rsidP="000155DF">
      <w:pPr>
        <w:pStyle w:val="BodyText"/>
        <w:jc w:val="both"/>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rsidP="000155DF">
      <w:pPr>
        <w:pStyle w:val="BodyText"/>
        <w:jc w:val="both"/>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rsidP="000155DF">
      <w:pPr>
        <w:pStyle w:val="BodyText"/>
        <w:jc w:val="both"/>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rsidP="000155DF">
      <w:pPr>
        <w:pStyle w:val="CaptionedFigure"/>
        <w:jc w:val="both"/>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3"/>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rsidP="000155DF">
      <w:pPr>
        <w:pStyle w:val="ImageCaption"/>
        <w:jc w:val="both"/>
      </w:pPr>
      <w:bookmarkStart w:id="100" w:name="fig:biomassearlycatch"/>
      <w:bookmarkEnd w:id="100"/>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rsidP="000155DF">
      <w:pPr>
        <w:pStyle w:val="Heading2"/>
        <w:jc w:val="both"/>
      </w:pPr>
      <w:bookmarkStart w:id="101" w:name="plus-group"/>
      <w:bookmarkEnd w:id="99"/>
      <w:r>
        <w:t>Plus Group</w:t>
      </w:r>
    </w:p>
    <w:p w14:paraId="7B92C624" w14:textId="77777777" w:rsidR="00057A06" w:rsidRDefault="00885280" w:rsidP="000155DF">
      <w:pPr>
        <w:pStyle w:val="FirstParagraph"/>
        <w:jc w:val="both"/>
      </w:pPr>
      <w:r>
        <w:t xml:space="preserve">Tingley: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rsidP="000155DF">
      <w:pPr>
        <w:pStyle w:val="BodyText"/>
        <w:jc w:val="both"/>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rsidP="000155DF">
      <w:pPr>
        <w:pStyle w:val="Heading2"/>
        <w:jc w:val="both"/>
      </w:pPr>
      <w:bookmarkStart w:id="102" w:name="X2d5a020b1fc04e79245dd6dc6cf42f0fe780db0"/>
      <w:bookmarkEnd w:id="101"/>
      <w:r>
        <w:t>Stock Weights-at-Age in Survey vs Fishery</w:t>
      </w:r>
    </w:p>
    <w:p w14:paraId="349EA935" w14:textId="77777777" w:rsidR="00057A06" w:rsidRDefault="00885280" w:rsidP="000155DF">
      <w:pPr>
        <w:pStyle w:val="FirstParagraph"/>
        <w:jc w:val="bot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14:paraId="45CE17AB" w14:textId="77777777" w:rsidR="00057A06" w:rsidRDefault="00885280" w:rsidP="000155DF">
      <w:pPr>
        <w:pStyle w:val="BodyText"/>
        <w:jc w:val="both"/>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14:paraId="0E6EC48E" w14:textId="0F269D27" w:rsidR="00057A06" w:rsidRDefault="00885280" w:rsidP="000155DF">
      <w:pPr>
        <w:pStyle w:val="BodyText"/>
        <w:jc w:val="both"/>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p>
    <w:p w14:paraId="4A772F5C" w14:textId="77777777" w:rsidR="00057A06" w:rsidRDefault="00885280" w:rsidP="000155DF">
      <w:pPr>
        <w:pStyle w:val="BodyText"/>
        <w:jc w:val="both"/>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rsidP="000155DF">
      <w:pPr>
        <w:pStyle w:val="BodyText"/>
        <w:jc w:val="both"/>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rsidP="000155DF">
      <w:pPr>
        <w:pStyle w:val="BodyText"/>
        <w:jc w:val="both"/>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rsidP="000155DF">
      <w:pPr>
        <w:pStyle w:val="BodyText"/>
        <w:jc w:val="both"/>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14:paraId="6414883C" w14:textId="77777777" w:rsidR="00057A06" w:rsidRDefault="00885280" w:rsidP="000155DF">
      <w:pPr>
        <w:pStyle w:val="BodyText"/>
        <w:jc w:val="both"/>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14:paraId="02BB5286" w14:textId="77777777" w:rsidR="00057A06" w:rsidRDefault="00885280">
      <w:pPr>
        <w:pStyle w:val="CaptionedFigure"/>
      </w:pPr>
      <w:r>
        <w:rPr>
          <w:noProof/>
        </w:rPr>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4"/>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03" w:name="fig:compobs"/>
      <w:bookmarkEnd w:id="103"/>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lastRenderedPageBreak/>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5"/>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04" w:name="fig:sizeage"/>
      <w:bookmarkEnd w:id="104"/>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05" w:name="fig:waacompare"/>
      <w:bookmarkEnd w:id="105"/>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06" w:name="fig:waacie1"/>
      <w:bookmarkEnd w:id="106"/>
      <w:r>
        <w:t>Figure 9.18. Biomass trajectory comparison between the base model, a model using a separate size-at-age matrix for the fishery data from 1980 onwards (‘separateSAA’), and a model using the fishery-derived weight-at-age vector for all population dynamics (‘newWAA’).</w:t>
      </w:r>
    </w:p>
    <w:p w14:paraId="54DF9AA2" w14:textId="77777777" w:rsidR="00057A06" w:rsidRDefault="00885280">
      <w:r>
        <w:br w:type="page"/>
      </w:r>
    </w:p>
    <w:p w14:paraId="213C2965" w14:textId="77777777" w:rsidR="00057A06" w:rsidRDefault="00885280">
      <w:pPr>
        <w:pStyle w:val="Heading2"/>
      </w:pPr>
      <w:bookmarkStart w:id="107" w:name="natural-mortality"/>
      <w:bookmarkEnd w:id="102"/>
      <w:r>
        <w:lastRenderedPageBreak/>
        <w:t>Natural Mortality</w:t>
      </w:r>
    </w:p>
    <w:p w14:paraId="1C0CDACA" w14:textId="77777777" w:rsidR="00057A06" w:rsidRDefault="00885280" w:rsidP="000155DF">
      <w:pPr>
        <w:pStyle w:val="FirstParagraph"/>
        <w:jc w:val="bot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14:paraId="34323BB8" w14:textId="77777777" w:rsidR="00057A06" w:rsidRDefault="00885280" w:rsidP="000155DF">
      <w:pPr>
        <w:pStyle w:val="BodyText"/>
        <w:jc w:val="both"/>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rsidP="000155DF">
      <w:pPr>
        <w:pStyle w:val="BodyText"/>
        <w:jc w:val="both"/>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rsidP="000155DF">
      <w:pPr>
        <w:pStyle w:val="Heading3"/>
        <w:jc w:val="both"/>
      </w:pPr>
      <w:bookmarkStart w:id="108" w:name="priors-on-m"/>
      <w:r>
        <w:t>Priors on M</w:t>
      </w:r>
    </w:p>
    <w:p w14:paraId="160A6F86" w14:textId="77777777" w:rsidR="00057A06" w:rsidRDefault="00885280" w:rsidP="000155DF">
      <w:pPr>
        <w:pStyle w:val="FirstParagraph"/>
        <w:jc w:val="bot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rsidP="000155DF">
      <w:pPr>
        <w:pStyle w:val="BodyText"/>
        <w:jc w:val="both"/>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rsidP="000155DF">
      <w:pPr>
        <w:pStyle w:val="BodyText"/>
        <w:jc w:val="both"/>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rsidP="000155DF">
      <w:pPr>
        <w:pStyle w:val="Heading3"/>
        <w:jc w:val="both"/>
      </w:pPr>
      <w:bookmarkStart w:id="109" w:name="likelihood-profiles-on-m"/>
      <w:bookmarkEnd w:id="108"/>
      <w:r>
        <w:t>Likelihood Profiles on M</w:t>
      </w:r>
    </w:p>
    <w:p w14:paraId="400E9127" w14:textId="77777777" w:rsidR="00057A06" w:rsidRDefault="00885280" w:rsidP="000155DF">
      <w:pPr>
        <w:pStyle w:val="FirstParagraph"/>
        <w:jc w:val="bot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rsidP="000155DF">
      <w:pPr>
        <w:pStyle w:val="BodyText"/>
        <w:jc w:val="both"/>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14:paraId="70B29910" w14:textId="77777777" w:rsidR="00057A06" w:rsidRDefault="00885280" w:rsidP="000155DF">
      <w:pPr>
        <w:pStyle w:val="BodyText"/>
        <w:jc w:val="both"/>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14:paraId="0EA6ED75" w14:textId="77777777" w:rsidR="00057A06" w:rsidRDefault="00885280" w:rsidP="000155DF">
      <w:pPr>
        <w:pStyle w:val="BodyText"/>
        <w:jc w:val="both"/>
      </w:pPr>
      <w:r>
        <w:t xml:space="preserve">These observations indicate that the MLE indicated by the data likelihood and the curvature of that profile is probably a compromise between the data sources (survey abundance and ages, fishery ages, and maturity </w:t>
      </w:r>
      <w:r>
        <w:lastRenderedPageBreak/>
        <w:t xml:space="preserve">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rsidP="000155DF">
      <w:pPr>
        <w:pStyle w:val="Heading3"/>
        <w:jc w:val="both"/>
      </w:pPr>
      <w:bookmarkStart w:id="110" w:name="looking-at-m-in-a-new-modeling-framework"/>
      <w:bookmarkEnd w:id="109"/>
      <w:r>
        <w:t>Looking at M in a New Modeling Framework</w:t>
      </w:r>
    </w:p>
    <w:p w14:paraId="027A788D" w14:textId="77777777" w:rsidR="00057A06" w:rsidRDefault="00885280" w:rsidP="000155DF">
      <w:pPr>
        <w:pStyle w:val="FirstParagraph"/>
        <w:jc w:val="bot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rsidP="000155DF">
      <w:pPr>
        <w:pStyle w:val="BodyText"/>
        <w:jc w:val="both"/>
      </w:pPr>
      <w:r>
        <w:t>Key differences between the 2021 base and SS3 model include:</w:t>
      </w:r>
    </w:p>
    <w:p w14:paraId="5F063395" w14:textId="77777777" w:rsidR="00057A06" w:rsidRDefault="00885280" w:rsidP="000155DF">
      <w:pPr>
        <w:numPr>
          <w:ilvl w:val="0"/>
          <w:numId w:val="20"/>
        </w:numPr>
        <w:jc w:val="both"/>
      </w:pPr>
      <w:r>
        <w:t xml:space="preserve">survey catchability </w:t>
      </w:r>
      <m:oMath>
        <m:r>
          <w:rPr>
            <w:rFonts w:ascii="Cambria Math" w:hAnsi="Cambria Math"/>
          </w:rPr>
          <m:t>q</m:t>
        </m:r>
      </m:oMath>
      <w:r>
        <w:t xml:space="preserve"> is analytical; and</w:t>
      </w:r>
    </w:p>
    <w:p w14:paraId="0BF5BF63" w14:textId="77777777" w:rsidR="00057A06" w:rsidRDefault="00885280" w:rsidP="000155DF">
      <w:pPr>
        <w:numPr>
          <w:ilvl w:val="0"/>
          <w:numId w:val="20"/>
        </w:numPr>
        <w:jc w:val="both"/>
      </w:pPr>
      <w:r>
        <w:t>no size-at-age matrix is used (von Bertalanffy parameters are instead estimated, with attendant uncertainty); and</w:t>
      </w:r>
    </w:p>
    <w:p w14:paraId="6DBBEDC9" w14:textId="77777777" w:rsidR="00057A06" w:rsidRDefault="00885280" w:rsidP="000155DF">
      <w:pPr>
        <w:numPr>
          <w:ilvl w:val="0"/>
          <w:numId w:val="20"/>
        </w:numPr>
        <w:jc w:val="both"/>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rsidP="000155DF">
      <w:pPr>
        <w:numPr>
          <w:ilvl w:val="0"/>
          <w:numId w:val="20"/>
        </w:numPr>
        <w:jc w:val="both"/>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rsidP="000155DF">
      <w:pPr>
        <w:pStyle w:val="FirstParagraph"/>
        <w:jc w:val="bot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rsidP="000155DF">
      <w:pPr>
        <w:pStyle w:val="BodyText"/>
        <w:jc w:val="both"/>
      </w:pPr>
      <w:r>
        <w:t>Several useful findings emerged from this effort:</w:t>
      </w:r>
    </w:p>
    <w:p w14:paraId="28D0F298" w14:textId="77777777" w:rsidR="00057A06" w:rsidRDefault="00885280" w:rsidP="000155DF">
      <w:pPr>
        <w:numPr>
          <w:ilvl w:val="0"/>
          <w:numId w:val="21"/>
        </w:numPr>
        <w:jc w:val="both"/>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rsidP="000155DF">
      <w:pPr>
        <w:numPr>
          <w:ilvl w:val="0"/>
          <w:numId w:val="21"/>
        </w:numPr>
        <w:jc w:val="both"/>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rsidP="000155DF">
      <w:pPr>
        <w:numPr>
          <w:ilvl w:val="0"/>
          <w:numId w:val="21"/>
        </w:numPr>
        <w:jc w:val="both"/>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rsidP="000155DF">
      <w:pPr>
        <w:numPr>
          <w:ilvl w:val="0"/>
          <w:numId w:val="21"/>
        </w:numPr>
        <w:jc w:val="both"/>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rsidP="000155DF">
      <w:pPr>
        <w:pStyle w:val="Heading3"/>
        <w:jc w:val="both"/>
      </w:pPr>
      <w:bookmarkStart w:id="111" w:name="conclusions-regarding-m"/>
      <w:bookmarkEnd w:id="110"/>
      <w:r>
        <w:t>Conclusions regarding M</w:t>
      </w:r>
    </w:p>
    <w:p w14:paraId="7199AA72" w14:textId="77777777" w:rsidR="00057A06" w:rsidRDefault="00885280" w:rsidP="000155DF">
      <w:pPr>
        <w:pStyle w:val="FirstParagraph"/>
        <w:jc w:val="bot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rsidP="000155DF">
      <w:pPr>
        <w:pStyle w:val="BodyText"/>
        <w:jc w:val="both"/>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rsidP="000155DF">
      <w:pPr>
        <w:pStyle w:val="BodyText"/>
        <w:jc w:val="both"/>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rsidP="000155DF">
      <w:pPr>
        <w:pStyle w:val="BodyText"/>
        <w:jc w:val="both"/>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rsidP="000155DF">
      <w:pPr>
        <w:pStyle w:val="BodyText"/>
        <w:jc w:val="both"/>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14:paraId="3006FB03" w14:textId="77777777" w:rsidR="00057A06" w:rsidRDefault="00885280" w:rsidP="000155DF">
      <w:pPr>
        <w:jc w:val="both"/>
      </w:pPr>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12" w:name="fig:mposterior"/>
      <w:bookmarkEnd w:id="112"/>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13" w:name="fig:newmbiomass"/>
      <w:bookmarkEnd w:id="113"/>
      <w:r>
        <w:t>Figure 9.20. Comparison of biomass trajectories between the base model and a model using the FishLife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14" w:name="fig:newmsurvfits"/>
      <w:bookmarkEnd w:id="114"/>
      <w:r>
        <w:t>Figure 9.21. Comparison of survey fits between the base model and a model using the FishLife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41"/>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15" w:name="fig:mprofilebase"/>
      <w:bookmarkEnd w:id="115"/>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2"/>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16" w:name="fig:mestimatess"/>
      <w:bookmarkEnd w:id="116"/>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17" w:name="fig:ssmcompare"/>
      <w:bookmarkEnd w:id="117"/>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31ED8E30">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18" w:name="fig:ptsurv"/>
      <w:bookmarkEnd w:id="118"/>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5"/>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19" w:name="fig:mprofiless"/>
      <w:bookmarkEnd w:id="119"/>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20" w:name="priors-penalties-on-f-sigma_r"/>
      <w:bookmarkEnd w:id="107"/>
      <w:bookmarkEnd w:id="111"/>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1C63A8D8">
            <wp:extent cx="3657600" cy="3657600"/>
            <wp:effectExtent l="0" t="0" r="0" b="0"/>
            <wp:docPr id="226" name="Picture" descr="Figure 9.27. Comparison of biomass trajectories between the base model and a model with the prior on sigma-R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6"/>
                    <a:stretch>
                      <a:fillRect/>
                    </a:stretch>
                  </pic:blipFill>
                  <pic:spPr bwMode="auto">
                    <a:xfrm>
                      <a:off x="0" y="0"/>
                      <a:ext cx="3657600" cy="365760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21" w:name="fig:biomasssigr"/>
      <w:bookmarkEnd w:id="121"/>
      <w:r>
        <w:t>Figure 9.27. Comparison of biomass trajectories between the base model and a model with the prior on sigma-R disabled.</w:t>
      </w:r>
    </w:p>
    <w:p w14:paraId="6612649C" w14:textId="77777777" w:rsidR="00057A06" w:rsidRDefault="00885280">
      <w:pPr>
        <w:pStyle w:val="CaptionedFigure"/>
      </w:pPr>
      <w:r>
        <w:rPr>
          <w:noProof/>
        </w:rPr>
        <w:lastRenderedPageBreak/>
        <w:drawing>
          <wp:inline distT="0" distB="0" distL="0" distR="0" wp14:anchorId="70F6A915" wp14:editId="10CA8BCC">
            <wp:extent cx="3657600" cy="3657600"/>
            <wp:effectExtent l="0" t="0" r="0" b="0"/>
            <wp:docPr id="230" name="Picture" descr="Figure 9.28. Comparison of biomass trajectories between the base model and a model with the regularization penalty on F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7"/>
                    <a:stretch>
                      <a:fillRect/>
                    </a:stretch>
                  </pic:blipFill>
                  <pic:spPr bwMode="auto">
                    <a:xfrm>
                      <a:off x="0" y="0"/>
                      <a:ext cx="3657600" cy="365760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22" w:name="fig:biomassf"/>
      <w:bookmarkEnd w:id="122"/>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300365D1">
            <wp:extent cx="3657600" cy="3657600"/>
            <wp:effectExtent l="0" t="0" r="0" b="0"/>
            <wp:docPr id="234" name="Picture" descr="Figure 9.29. Comparison of F trajectories between the base model and a model with the regularization penalty on F disabled, and the SS3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8"/>
                    <a:stretch>
                      <a:fillRect/>
                    </a:stretch>
                  </pic:blipFill>
                  <pic:spPr bwMode="auto">
                    <a:xfrm>
                      <a:off x="0" y="0"/>
                      <a:ext cx="3657600" cy="365760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23" w:name="fig:ftraj"/>
      <w:bookmarkEnd w:id="123"/>
      <w:r>
        <w:t>Figure 9.29. Comparison of F trajectories between the base model and a model with the regularization penalty on F disabled, and the SS3 model.</w:t>
      </w:r>
    </w:p>
    <w:p w14:paraId="071166CD" w14:textId="77777777" w:rsidR="00057A06" w:rsidRDefault="00885280">
      <w:pPr>
        <w:pStyle w:val="Heading2"/>
      </w:pPr>
      <w:bookmarkStart w:id="124" w:name="references-1"/>
      <w:bookmarkEnd w:id="120"/>
      <w:r>
        <w:t>References</w:t>
      </w:r>
    </w:p>
    <w:p w14:paraId="41A16AAA" w14:textId="77777777" w:rsidR="00057A06" w:rsidRDefault="00885280">
      <w:pPr>
        <w:pStyle w:val="FirstParagraph"/>
      </w:pPr>
      <w:r>
        <w:t xml:space="preserve">Methot, R.D., Wetzel, C.R., 2013. Stock synthesis: A biological and statistical framework for fish stock assessment and fishery management. Fisheries Research 142, 86–99. </w:t>
      </w:r>
      <w:hyperlink r:id="rId49">
        <w:r>
          <w:rPr>
            <w:rStyle w:val="Hyperlink"/>
          </w:rPr>
          <w:t>https://doi.org/10.1016/j.fishres.2012.10.012</w:t>
        </w:r>
      </w:hyperlink>
    </w:p>
    <w:p w14:paraId="6885CB54" w14:textId="77777777"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50">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25" w:name="appxeqs"/>
      <w:bookmarkStart w:id="126" w:name="_Ref150172833"/>
      <w:bookmarkEnd w:id="91"/>
      <w:bookmarkEnd w:id="124"/>
      <w:r>
        <w:lastRenderedPageBreak/>
        <w:t>Appendix: Model Equations</w:t>
      </w:r>
      <w:bookmarkEnd w:id="126"/>
    </w:p>
    <w:p w14:paraId="64EE03CF" w14:textId="77777777" w:rsidR="00057A06" w:rsidRDefault="00885280">
      <w:pPr>
        <w:pStyle w:val="Heading2"/>
      </w:pPr>
      <w:bookmarkStart w:id="127" w:name="population-dynamics"/>
      <w:r>
        <w:t>Population Dynamics</w:t>
      </w:r>
    </w:p>
    <w:tbl>
      <w:tblPr>
        <w:tblStyle w:val="Table"/>
        <w:tblW w:w="49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260"/>
        <w:gridCol w:w="2755"/>
        <w:gridCol w:w="3298"/>
      </w:tblGrid>
      <w:tr w:rsidR="00057A06" w14:paraId="5BF15F7D" w14:textId="77777777" w:rsidTr="000448E3">
        <w:trPr>
          <w:tblHeader/>
        </w:trPr>
        <w:tc>
          <w:tcPr>
            <w:tcW w:w="0" w:type="auto"/>
          </w:tcPr>
          <w:p w14:paraId="1A14FE0F" w14:textId="77777777" w:rsidR="00057A06" w:rsidRPr="000448E3" w:rsidRDefault="00885280">
            <w:pPr>
              <w:pStyle w:val="Compact"/>
              <w:rPr>
                <w:b/>
              </w:rPr>
            </w:pPr>
            <w:r w:rsidRPr="000448E3">
              <w:rPr>
                <w:b/>
              </w:rPr>
              <w:t>Equation</w:t>
            </w:r>
          </w:p>
        </w:tc>
        <w:tc>
          <w:tcPr>
            <w:tcW w:w="0" w:type="auto"/>
          </w:tcPr>
          <w:p w14:paraId="32634178" w14:textId="77777777" w:rsidR="00057A06" w:rsidRPr="000448E3" w:rsidRDefault="00885280">
            <w:pPr>
              <w:pStyle w:val="Compact"/>
              <w:rPr>
                <w:b/>
              </w:rPr>
            </w:pPr>
            <w:r w:rsidRPr="000448E3">
              <w:rPr>
                <w:b/>
              </w:rPr>
              <w:t>Description</w:t>
            </w:r>
          </w:p>
        </w:tc>
        <w:tc>
          <w:tcPr>
            <w:tcW w:w="0" w:type="auto"/>
          </w:tcPr>
          <w:p w14:paraId="24D35F07" w14:textId="77777777" w:rsidR="00057A06" w:rsidRPr="000448E3" w:rsidRDefault="00885280">
            <w:pPr>
              <w:pStyle w:val="Compact"/>
              <w:rPr>
                <w:b/>
              </w:rPr>
            </w:pPr>
            <w:r w:rsidRPr="000448E3">
              <w:rPr>
                <w:b/>
              </w:rPr>
              <w:t>Notation</w:t>
            </w:r>
          </w:p>
        </w:tc>
      </w:tr>
      <w:tr w:rsidR="00057A06" w14:paraId="7422B8FF" w14:textId="77777777" w:rsidTr="000448E3">
        <w:tc>
          <w:tcPr>
            <w:tcW w:w="0" w:type="auto"/>
          </w:tcPr>
          <w:p w14:paraId="55E93758" w14:textId="77777777" w:rsidR="00057A06" w:rsidRDefault="009F74FA">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rsidTr="000448E3">
        <w:tc>
          <w:tcPr>
            <w:tcW w:w="0" w:type="auto"/>
          </w:tcPr>
          <w:p w14:paraId="731FFD27" w14:textId="77777777" w:rsidR="00057A06" w:rsidRDefault="009F74FA">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rsidTr="000448E3">
        <w:tc>
          <w:tcPr>
            <w:tcW w:w="0" w:type="auto"/>
          </w:tcPr>
          <w:p w14:paraId="47251C3D" w14:textId="77777777" w:rsidR="00057A06" w:rsidRDefault="009F74FA">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9F74FA">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rsidTr="000448E3">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9F74FA">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rsidTr="000448E3">
        <w:tc>
          <w:tcPr>
            <w:tcW w:w="0" w:type="auto"/>
          </w:tcPr>
          <w:p w14:paraId="17F6E0A2"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9F74FA">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9F74FA">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28" w:name="observation-model"/>
      <w:bookmarkEnd w:id="127"/>
      <w:r>
        <w:t>Observation Model</w:t>
      </w:r>
    </w:p>
    <w:tbl>
      <w:tblPr>
        <w:tblStyle w:val="Table"/>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41"/>
        <w:gridCol w:w="2561"/>
        <w:gridCol w:w="3812"/>
      </w:tblGrid>
      <w:tr w:rsidR="00057A06" w14:paraId="741E5E05" w14:textId="77777777" w:rsidTr="000448E3">
        <w:trPr>
          <w:tblHeader/>
        </w:trPr>
        <w:tc>
          <w:tcPr>
            <w:tcW w:w="0" w:type="auto"/>
          </w:tcPr>
          <w:p w14:paraId="7D416CA4" w14:textId="77777777" w:rsidR="00057A06" w:rsidRPr="000448E3" w:rsidRDefault="00885280">
            <w:pPr>
              <w:pStyle w:val="Compact"/>
              <w:rPr>
                <w:b/>
              </w:rPr>
            </w:pPr>
            <w:r w:rsidRPr="000448E3">
              <w:rPr>
                <w:b/>
              </w:rPr>
              <w:t>Equation</w:t>
            </w:r>
          </w:p>
        </w:tc>
        <w:tc>
          <w:tcPr>
            <w:tcW w:w="0" w:type="auto"/>
          </w:tcPr>
          <w:p w14:paraId="51F1CC2F" w14:textId="77777777" w:rsidR="00057A06" w:rsidRPr="000448E3" w:rsidRDefault="00885280">
            <w:pPr>
              <w:pStyle w:val="Compact"/>
              <w:rPr>
                <w:b/>
              </w:rPr>
            </w:pPr>
            <w:r w:rsidRPr="000448E3">
              <w:rPr>
                <w:b/>
              </w:rPr>
              <w:t>Description</w:t>
            </w:r>
          </w:p>
        </w:tc>
        <w:tc>
          <w:tcPr>
            <w:tcW w:w="0" w:type="auto"/>
          </w:tcPr>
          <w:p w14:paraId="4433039C" w14:textId="77777777" w:rsidR="00057A06" w:rsidRPr="000448E3" w:rsidRDefault="00885280">
            <w:pPr>
              <w:pStyle w:val="Compact"/>
              <w:rPr>
                <w:b/>
              </w:rPr>
            </w:pPr>
            <w:r w:rsidRPr="000448E3">
              <w:rPr>
                <w:b/>
              </w:rPr>
              <w:t>Notation</w:t>
            </w:r>
          </w:p>
        </w:tc>
      </w:tr>
      <w:tr w:rsidR="00057A06" w14:paraId="1AF3782A" w14:textId="77777777" w:rsidTr="000448E3">
        <w:tc>
          <w:tcPr>
            <w:tcW w:w="0" w:type="auto"/>
          </w:tcPr>
          <w:p w14:paraId="4C09EAAA"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9F74FA">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rsidTr="000448E3">
        <w:tc>
          <w:tcPr>
            <w:tcW w:w="0" w:type="auto"/>
          </w:tcPr>
          <w:p w14:paraId="095594DD" w14:textId="77777777" w:rsidR="00057A06" w:rsidRDefault="009F74FA">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9F74FA">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rsidTr="000448E3">
        <w:tc>
          <w:tcPr>
            <w:tcW w:w="0" w:type="auto"/>
          </w:tcPr>
          <w:p w14:paraId="5EA4F9F5" w14:textId="77777777" w:rsidR="00057A06" w:rsidRDefault="009F74FA">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9F74FA">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rsidTr="000448E3">
        <w:tc>
          <w:tcPr>
            <w:tcW w:w="0" w:type="auto"/>
          </w:tcPr>
          <w:p w14:paraId="71059696"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rsidTr="000448E3">
        <w:tc>
          <w:tcPr>
            <w:tcW w:w="0" w:type="auto"/>
          </w:tcPr>
          <w:p w14:paraId="37441657" w14:textId="77777777" w:rsidR="00057A06" w:rsidRDefault="009F74FA">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9F74FA">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9F74FA">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rsidTr="000448E3">
        <w:tc>
          <w:tcPr>
            <w:tcW w:w="0" w:type="auto"/>
          </w:tcPr>
          <w:p w14:paraId="7F4605EB"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9F74FA">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rsidTr="000448E3">
        <w:tc>
          <w:tcPr>
            <w:tcW w:w="0" w:type="auto"/>
          </w:tcPr>
          <w:p w14:paraId="01A1AA07"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rsidTr="000448E3">
        <w:tc>
          <w:tcPr>
            <w:tcW w:w="0" w:type="auto"/>
          </w:tcPr>
          <w:p w14:paraId="4C4CD340" w14:textId="77777777" w:rsidR="00057A06" w:rsidRDefault="009F74FA">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9F74FA">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29" w:name="likelihood-components"/>
      <w:bookmarkEnd w:id="128"/>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80"/>
        <w:gridCol w:w="3212"/>
        <w:gridCol w:w="1890"/>
        <w:gridCol w:w="1623"/>
      </w:tblGrid>
      <w:tr w:rsidR="00057A06" w14:paraId="512CF238" w14:textId="77777777" w:rsidTr="000448E3">
        <w:trPr>
          <w:tblHeader/>
        </w:trPr>
        <w:tc>
          <w:tcPr>
            <w:tcW w:w="0" w:type="auto"/>
          </w:tcPr>
          <w:p w14:paraId="48D7A3CD" w14:textId="77777777" w:rsidR="00057A06" w:rsidRPr="000448E3" w:rsidRDefault="00885280">
            <w:pPr>
              <w:pStyle w:val="Compact"/>
              <w:rPr>
                <w:b/>
              </w:rPr>
            </w:pPr>
            <w:r w:rsidRPr="000448E3">
              <w:rPr>
                <w:b/>
              </w:rPr>
              <w:t>Equation</w:t>
            </w:r>
          </w:p>
        </w:tc>
        <w:tc>
          <w:tcPr>
            <w:tcW w:w="0" w:type="auto"/>
          </w:tcPr>
          <w:p w14:paraId="13B3BA8E" w14:textId="77777777" w:rsidR="00057A06" w:rsidRPr="000448E3" w:rsidRDefault="00885280">
            <w:pPr>
              <w:pStyle w:val="Compact"/>
              <w:rPr>
                <w:b/>
              </w:rPr>
            </w:pPr>
            <w:r w:rsidRPr="000448E3">
              <w:rPr>
                <w:b/>
              </w:rPr>
              <w:t>Component</w:t>
            </w:r>
          </w:p>
        </w:tc>
        <w:tc>
          <w:tcPr>
            <w:tcW w:w="0" w:type="auto"/>
          </w:tcPr>
          <w:p w14:paraId="71088D35" w14:textId="77777777" w:rsidR="00057A06" w:rsidRPr="000448E3" w:rsidRDefault="00885280">
            <w:pPr>
              <w:pStyle w:val="Compact"/>
              <w:rPr>
                <w:b/>
              </w:rPr>
            </w:pPr>
            <w:r w:rsidRPr="000448E3">
              <w:rPr>
                <w:b/>
              </w:rPr>
              <w:t>Notation</w:t>
            </w:r>
          </w:p>
        </w:tc>
        <w:tc>
          <w:tcPr>
            <w:tcW w:w="0" w:type="auto"/>
          </w:tcPr>
          <w:p w14:paraId="701E3039" w14:textId="77777777" w:rsidR="00057A06" w:rsidRPr="000448E3" w:rsidRDefault="00885280">
            <w:pPr>
              <w:pStyle w:val="Compact"/>
              <w:rPr>
                <w:b/>
              </w:rPr>
            </w:pPr>
            <w:r w:rsidRPr="000448E3">
              <w:rPr>
                <w:b/>
              </w:rPr>
              <w:t>Component weight</w:t>
            </w:r>
          </w:p>
        </w:tc>
      </w:tr>
      <w:tr w:rsidR="00057A06" w14:paraId="77EBE0EE" w14:textId="77777777" w:rsidTr="000448E3">
        <w:tc>
          <w:tcPr>
            <w:tcW w:w="0" w:type="auto"/>
          </w:tcPr>
          <w:p w14:paraId="44551D65" w14:textId="77777777" w:rsidR="00057A06" w:rsidRDefault="009F74FA">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rsidTr="000448E3">
        <w:tc>
          <w:tcPr>
            <w:tcW w:w="0" w:type="auto"/>
          </w:tcPr>
          <w:p w14:paraId="2F2109FE" w14:textId="77777777" w:rsidR="00057A06" w:rsidRDefault="009F74FA">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9F74FA">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rsidTr="000448E3">
        <w:tc>
          <w:tcPr>
            <w:tcW w:w="0" w:type="auto"/>
          </w:tcPr>
          <w:p w14:paraId="2DFD00F8" w14:textId="77777777" w:rsidR="00057A06" w:rsidRDefault="009F74FA">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9F74FA">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rsidTr="000448E3">
        <w:tc>
          <w:tcPr>
            <w:tcW w:w="0" w:type="auto"/>
          </w:tcPr>
          <w:p w14:paraId="50298088" w14:textId="77777777" w:rsidR="00057A06" w:rsidRDefault="009F74FA">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9F74FA">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rsidTr="000448E3">
        <w:tc>
          <w:tcPr>
            <w:tcW w:w="0" w:type="auto"/>
          </w:tcPr>
          <w:p w14:paraId="1D766EF1" w14:textId="77777777" w:rsidR="00057A06" w:rsidRDefault="009F74FA">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9F74FA">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rsidTr="000448E3">
        <w:tc>
          <w:tcPr>
            <w:tcW w:w="0" w:type="auto"/>
          </w:tcPr>
          <w:p w14:paraId="61272E7C" w14:textId="77777777" w:rsidR="00057A06" w:rsidRDefault="009F74FA">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6AD22DF0" w:rsidR="00057A06" w:rsidRDefault="00885280" w:rsidP="000155DF">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w:t>
            </w:r>
          </w:p>
        </w:tc>
        <w:tc>
          <w:tcPr>
            <w:tcW w:w="0" w:type="auto"/>
          </w:tcPr>
          <w:p w14:paraId="2A589F97" w14:textId="77777777" w:rsidR="00057A06" w:rsidRDefault="00057A06">
            <w:pPr>
              <w:pStyle w:val="Compact"/>
            </w:pPr>
          </w:p>
        </w:tc>
        <w:tc>
          <w:tcPr>
            <w:tcW w:w="0" w:type="auto"/>
          </w:tcPr>
          <w:p w14:paraId="24EF3022" w14:textId="05F6F1F3" w:rsidR="00057A06" w:rsidRDefault="000155DF">
            <w:pPr>
              <w:pStyle w:val="Compact"/>
            </w:pPr>
            <w:r>
              <w:t>1</w:t>
            </w:r>
          </w:p>
        </w:tc>
      </w:tr>
      <w:tr w:rsidR="00057A06" w14:paraId="0B46B9D8" w14:textId="77777777" w:rsidTr="000448E3">
        <w:tc>
          <w:tcPr>
            <w:tcW w:w="0" w:type="auto"/>
          </w:tcPr>
          <w:p w14:paraId="003D896D" w14:textId="77777777" w:rsidR="00057A06" w:rsidRDefault="009F74FA">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9F74FA">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rsidTr="000448E3">
        <w:tc>
          <w:tcPr>
            <w:tcW w:w="0" w:type="auto"/>
          </w:tcPr>
          <w:p w14:paraId="335452EF" w14:textId="77777777" w:rsidR="00057A06" w:rsidRDefault="009F74FA">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25"/>
      <w:bookmarkEnd w:id="129"/>
    </w:tbl>
    <w:p w14:paraId="30E12C13" w14:textId="77777777"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13AE32" w14:textId="77777777" w:rsidR="009F74FA" w:rsidRDefault="009F74FA">
      <w:pPr>
        <w:spacing w:after="0"/>
      </w:pPr>
      <w:r>
        <w:separator/>
      </w:r>
    </w:p>
  </w:endnote>
  <w:endnote w:type="continuationSeparator" w:id="0">
    <w:p w14:paraId="0C8851CE" w14:textId="77777777" w:rsidR="009F74FA" w:rsidRDefault="009F74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939513"/>
      <w:docPartObj>
        <w:docPartGallery w:val="Page Numbers (Bottom of Page)"/>
        <w:docPartUnique/>
      </w:docPartObj>
    </w:sdtPr>
    <w:sdtEndPr>
      <w:rPr>
        <w:noProof/>
      </w:rPr>
    </w:sdtEndPr>
    <w:sdtContent>
      <w:p w14:paraId="749E888D" w14:textId="65FB85FD" w:rsidR="00994D0D" w:rsidRDefault="00994D0D">
        <w:pPr>
          <w:pStyle w:val="Footer"/>
          <w:jc w:val="right"/>
        </w:pPr>
        <w:r>
          <w:fldChar w:fldCharType="begin"/>
        </w:r>
        <w:r>
          <w:instrText xml:space="preserve"> PAGE   \* MERGEFORMAT </w:instrText>
        </w:r>
        <w:r>
          <w:fldChar w:fldCharType="separate"/>
        </w:r>
        <w:r w:rsidR="007F58F4">
          <w:rPr>
            <w:noProof/>
          </w:rPr>
          <w:t>21</w:t>
        </w:r>
        <w:r>
          <w:rPr>
            <w:noProof/>
          </w:rPr>
          <w:fldChar w:fldCharType="end"/>
        </w:r>
      </w:p>
    </w:sdtContent>
  </w:sdt>
  <w:p w14:paraId="57152C07" w14:textId="77777777" w:rsidR="00053398" w:rsidRDefault="0005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7F5175" w14:textId="77777777" w:rsidR="009F74FA" w:rsidRDefault="009F74FA">
      <w:r>
        <w:separator/>
      </w:r>
    </w:p>
  </w:footnote>
  <w:footnote w:type="continuationSeparator" w:id="0">
    <w:p w14:paraId="4DFFE2DE" w14:textId="77777777" w:rsidR="009F74FA" w:rsidRDefault="009F74FA">
      <w:r>
        <w:continuationSeparator/>
      </w:r>
    </w:p>
  </w:footnote>
  <w:footnote w:id="1">
    <w:p w14:paraId="21EEDDB2" w14:textId="77777777" w:rsidR="00053398" w:rsidRDefault="00053398">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155DF"/>
    <w:rsid w:val="000207E1"/>
    <w:rsid w:val="000448E3"/>
    <w:rsid w:val="00053398"/>
    <w:rsid w:val="00057A06"/>
    <w:rsid w:val="00076502"/>
    <w:rsid w:val="00083E32"/>
    <w:rsid w:val="000A7275"/>
    <w:rsid w:val="000E0C23"/>
    <w:rsid w:val="000E7EA8"/>
    <w:rsid w:val="000F163C"/>
    <w:rsid w:val="00122AC6"/>
    <w:rsid w:val="0017587C"/>
    <w:rsid w:val="001915CD"/>
    <w:rsid w:val="00253785"/>
    <w:rsid w:val="0027398F"/>
    <w:rsid w:val="002920B5"/>
    <w:rsid w:val="002A0BE8"/>
    <w:rsid w:val="003040F6"/>
    <w:rsid w:val="00317627"/>
    <w:rsid w:val="00383B86"/>
    <w:rsid w:val="00444B01"/>
    <w:rsid w:val="00460546"/>
    <w:rsid w:val="004673B3"/>
    <w:rsid w:val="0049529E"/>
    <w:rsid w:val="00583731"/>
    <w:rsid w:val="005866AF"/>
    <w:rsid w:val="0059013B"/>
    <w:rsid w:val="006451B8"/>
    <w:rsid w:val="006A05AA"/>
    <w:rsid w:val="00783C49"/>
    <w:rsid w:val="007F58F4"/>
    <w:rsid w:val="008847DC"/>
    <w:rsid w:val="00885280"/>
    <w:rsid w:val="00994D0D"/>
    <w:rsid w:val="009F74FA"/>
    <w:rsid w:val="00A033E9"/>
    <w:rsid w:val="00A55B73"/>
    <w:rsid w:val="00A73AB3"/>
    <w:rsid w:val="00B840B4"/>
    <w:rsid w:val="00B84481"/>
    <w:rsid w:val="00C26509"/>
    <w:rsid w:val="00C57C9E"/>
    <w:rsid w:val="00D128C0"/>
    <w:rsid w:val="00D6262B"/>
    <w:rsid w:val="00DE5627"/>
    <w:rsid w:val="00DF2DD3"/>
    <w:rsid w:val="00E70D12"/>
    <w:rsid w:val="00F317BD"/>
    <w:rsid w:val="00F608AF"/>
    <w:rsid w:val="00FE40DC"/>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 w:type="paragraph" w:customStyle="1" w:styleId="Default">
    <w:name w:val="Default"/>
    <w:rsid w:val="00D128C0"/>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1016/j.fishres.2012.10.01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pete-hulson/goa_pop/blob/main/2023/R/2023_analysis.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doi.org/10.1111/2041-210X.1407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96228029600500402" TargetMode="External"/><Relationship Id="rId29" Type="http://schemas.openxmlformats.org/officeDocument/2006/relationships/image" Target="media/image10.png"/><Relationship Id="rId11" Type="http://schemas.openxmlformats.org/officeDocument/2006/relationships/hyperlink" Target="https://github.com/pete-hulson/goa_pop/blob/main/2023/mgmt/2020.1-2023/processed/naa.cs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oi.org/10.1080/10556788.2011.597854"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16/j.fishres.2012.10.012" TargetMode="External"/><Relationship Id="rId10" Type="http://schemas.openxmlformats.org/officeDocument/2006/relationships/image" Target="media/image1.png"/><Relationship Id="rId19" Type="http://schemas.openxmlformats.org/officeDocument/2006/relationships/hyperlink" Target="https://meetings.npfmc.org/CommentReview/DownloadFile?p=eaa760cf-8a4e-4c05-aa98-82615da1982a.pdf&amp;fileName=Tier%204_5%20Random%20Effec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fmc.org/library/safe-reports/" TargetMode="External"/><Relationship Id="rId14" Type="http://schemas.openxmlformats.org/officeDocument/2006/relationships/hyperlink" Target="https://doi.org/10.4027/bamnpr.2007.2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https://www.npfmc.org/library/safe-report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i.org/10.1016/j.fishres.2020.10584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github.com/pete-hulson/goa_pop/tree/main/2023/mgmt/2020.1-2023"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501283-946E-4904-BC42-583B3B6E5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72</Pages>
  <Words>19060</Words>
  <Characters>108645</Characters>
  <Application>Microsoft Office Word</Application>
  <DocSecurity>0</DocSecurity>
  <Lines>905</Lines>
  <Paragraphs>254</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127451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29</cp:revision>
  <dcterms:created xsi:type="dcterms:W3CDTF">2023-10-31T18:53:00Z</dcterms:created>
  <dcterms:modified xsi:type="dcterms:W3CDTF">2023-11-06T22:25:00Z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